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305E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14:paraId="490A40BE" w14:textId="77777777" w:rsidR="00AD041B" w:rsidRDefault="003616F6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Struktura akčního plánu </w:t>
      </w:r>
      <w:r>
        <w:rPr>
          <w:rFonts w:ascii="Segoe UI" w:hAnsi="Segoe UI" w:cs="Segoe UI"/>
          <w:color w:val="000000" w:themeColor="text1"/>
          <w:sz w:val="32"/>
          <w:szCs w:val="32"/>
        </w:rPr>
        <w:t>(příklad)</w:t>
      </w:r>
      <w:r>
        <w:rPr>
          <w:rStyle w:val="Znakapoznpodarou"/>
          <w:rFonts w:ascii="Segoe UI" w:hAnsi="Segoe UI" w:cs="Segoe UI"/>
          <w:b/>
          <w:color w:val="000000" w:themeColor="text1"/>
          <w:sz w:val="32"/>
          <w:szCs w:val="32"/>
        </w:rPr>
        <w:footnoteReference w:id="1"/>
      </w:r>
    </w:p>
    <w:p w14:paraId="29629483" w14:textId="77777777"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55"/>
        <w:gridCol w:w="1270"/>
        <w:gridCol w:w="2537"/>
        <w:gridCol w:w="4657"/>
        <w:gridCol w:w="3999"/>
        <w:gridCol w:w="20"/>
        <w:gridCol w:w="2541"/>
        <w:gridCol w:w="1851"/>
      </w:tblGrid>
      <w:tr w:rsidR="00AD041B" w14:paraId="77C9E93F" w14:textId="77777777" w:rsidTr="00C50AD5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gridSpan w:val="2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C50AD5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C50AD5">
        <w:tc>
          <w:tcPr>
            <w:tcW w:w="415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A54BF09" w14:textId="4AFCA5CF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(ORP) XZ /</w:t>
            </w:r>
          </w:p>
          <w:p w14:paraId="28DDE2F6" w14:textId="525B6D96" w:rsidR="002D46D3" w:rsidRDefault="002D46D3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kraj XY</w:t>
            </w:r>
          </w:p>
        </w:tc>
        <w:tc>
          <w:tcPr>
            <w:tcW w:w="621" w:type="pct"/>
            <w:vMerge w:val="restart"/>
            <w:shd w:val="clear" w:color="auto" w:fill="auto"/>
          </w:tcPr>
          <w:p w14:paraId="6358ADC3" w14:textId="33F8CCE9" w:rsidR="002D46D3" w:rsidRDefault="002D46D3" w:rsidP="007364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(ORP)</w:t>
            </w:r>
          </w:p>
        </w:tc>
        <w:tc>
          <w:tcPr>
            <w:tcW w:w="1140" w:type="pct"/>
            <w:shd w:val="clear" w:color="auto" w:fill="auto"/>
          </w:tcPr>
          <w:p w14:paraId="39116376" w14:textId="77777777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19E6BA72" w14:textId="75E48A54" w:rsidR="002D46D3" w:rsidRPr="00085DD5" w:rsidRDefault="002D46D3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color w:val="000000" w:themeColor="text1"/>
                <w:sz w:val="18"/>
                <w:szCs w:val="18"/>
              </w:rPr>
              <w:t>Výzva ke spolupráci obcím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, případně dalším subjektům (NGOs) </w:t>
            </w:r>
            <w:r w:rsidRPr="00085DD5">
              <w:rPr>
                <w:rFonts w:cs="Segoe UI"/>
                <w:color w:val="000000" w:themeColor="text1"/>
                <w:sz w:val="18"/>
                <w:szCs w:val="18"/>
              </w:rPr>
              <w:t>– spolupráce při mapování zdrojů na pevná paliva (před začátkem první topné sezóny nebo v jejím průběhu)</w:t>
            </w:r>
          </w:p>
          <w:p w14:paraId="5C0F0D18" w14:textId="5B9BBBCA" w:rsidR="002D46D3" w:rsidRPr="004002FB" w:rsidRDefault="002D46D3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color w:val="000000" w:themeColor="text1"/>
                <w:sz w:val="18"/>
                <w:szCs w:val="18"/>
              </w:rPr>
              <w:t>Vlastní místní šetření – mapování zdrojů na pevná paliva</w:t>
            </w:r>
          </w:p>
        </w:tc>
        <w:tc>
          <w:tcPr>
            <w:tcW w:w="979" w:type="pct"/>
            <w:shd w:val="clear" w:color="auto" w:fill="auto"/>
          </w:tcPr>
          <w:p w14:paraId="3DB7834F" w14:textId="77777777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48764A34" w14:textId="77777777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59586CBD" w14:textId="77777777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NPŽP,</w:t>
            </w:r>
          </w:p>
          <w:p w14:paraId="7D0989B9" w14:textId="23ACE41E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/>
                <w:sz w:val="18"/>
                <w:szCs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</w:tcPr>
          <w:p w14:paraId="53DE436F" w14:textId="40EB8D66" w:rsidR="002D46D3" w:rsidRPr="00085DD5" w:rsidRDefault="00F30FEE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X. kvartál </w:t>
            </w:r>
            <w:r w:rsidR="002D46D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202X </w:t>
            </w:r>
          </w:p>
          <w:p w14:paraId="71F5806E" w14:textId="716AD39D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72140A32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50DD100" w14:textId="01F34E5A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E17EF01" w14:textId="6AEE7014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738B288" w14:textId="56879465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0525FBF4" w14:textId="0CB5EC31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699ECE43" w14:textId="29001877" w:rsidR="002D46D3" w:rsidRPr="004002FB" w:rsidRDefault="002D46D3" w:rsidP="004002F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b/>
                <w:color w:val="000000"/>
                <w:sz w:val="18"/>
                <w:szCs w:val="18"/>
              </w:rPr>
              <w:t>Ověření stavu zdrojů dle KTSP</w:t>
            </w:r>
          </w:p>
          <w:p w14:paraId="51A539E6" w14:textId="03B74641" w:rsidR="002D46D3" w:rsidRPr="004002FB" w:rsidRDefault="002D46D3" w:rsidP="006B0E7B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color w:val="000000"/>
                <w:sz w:val="18"/>
                <w:szCs w:val="18"/>
              </w:rPr>
              <w:t xml:space="preserve">Kontrola ohlašovaných dokladů v databázi ISPOP u domů identifikovaných v Mapování zdrojů. </w:t>
            </w:r>
          </w:p>
          <w:p w14:paraId="290EE7DB" w14:textId="42B6D008" w:rsidR="002D46D3" w:rsidRPr="004002FB" w:rsidRDefault="002D46D3" w:rsidP="006B0E7B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 případě chybějícího záznamu výzva k doložení dokladu o KTSP (dle § 17 odst. 1 písm. h) nebo vyžádání informací o zdroji dle § 17 odst. 1 písm. d). </w:t>
            </w:r>
          </w:p>
          <w:p w14:paraId="1D3F6C60" w14:textId="18EA0D96" w:rsidR="002D46D3" w:rsidRPr="004775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7C5DA325" w14:textId="77777777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5943DB45" w14:textId="710C3517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B3FB8F1" w14:textId="12FC91A8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, náklady na poštovné</w:t>
            </w:r>
          </w:p>
        </w:tc>
        <w:tc>
          <w:tcPr>
            <w:tcW w:w="453" w:type="pct"/>
            <w:shd w:val="clear" w:color="auto" w:fill="auto"/>
          </w:tcPr>
          <w:p w14:paraId="725544BF" w14:textId="77777777" w:rsidR="00C50AD5" w:rsidRPr="00085D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X. kvartál 202X </w:t>
            </w:r>
          </w:p>
          <w:p w14:paraId="76A6A4FA" w14:textId="183CDF75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62F37626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0D96D12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03A519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858BF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FBE6E65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22052625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Řešení sporných případů</w:t>
            </w:r>
          </w:p>
          <w:p w14:paraId="079E0005" w14:textId="4D78E4E9" w:rsidR="002D46D3" w:rsidRPr="009F3618" w:rsidRDefault="002D46D3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 xml:space="preserve">Při existenci důvodného podezření na provoz zdroje s povinností KTSP a absence této kontroly. V krajním případě až s využitím postupu dle § 17 odst. 2. </w:t>
            </w:r>
          </w:p>
        </w:tc>
        <w:tc>
          <w:tcPr>
            <w:tcW w:w="979" w:type="pct"/>
            <w:shd w:val="clear" w:color="auto" w:fill="auto"/>
          </w:tcPr>
          <w:p w14:paraId="5EBA88DE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537385CC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1E0D5FA" w14:textId="3521848A" w:rsidR="002D46D3" w:rsidRPr="007A785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, náklady na poštovné</w:t>
            </w:r>
          </w:p>
        </w:tc>
        <w:tc>
          <w:tcPr>
            <w:tcW w:w="453" w:type="pct"/>
            <w:shd w:val="clear" w:color="auto" w:fill="auto"/>
          </w:tcPr>
          <w:p w14:paraId="19B5289B" w14:textId="77777777" w:rsidR="00C50AD5" w:rsidRPr="00085D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X. kvartál 202X </w:t>
            </w:r>
          </w:p>
          <w:p w14:paraId="797D9CC0" w14:textId="4C3B4AE6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2D46D3" w14:paraId="18A5FD1F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F2AE2A4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B45AB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AD82707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415DF1D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459DE41D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a řešení případů nesouladu v rámci KTSP </w:t>
            </w:r>
          </w:p>
          <w:p w14:paraId="39BE17BA" w14:textId="77777777" w:rsidR="002D46D3" w:rsidRPr="009F3618" w:rsidRDefault="002D46D3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Identifikace domácností, kde doklad o provedení kontroly technického stavu a provozu kotle identifikoval rozpor se zákonem o ochraně ovzduší,</w:t>
            </w:r>
          </w:p>
          <w:p w14:paraId="4C1384B8" w14:textId="70FEC3EA" w:rsidR="002D46D3" w:rsidRPr="009F3618" w:rsidRDefault="002D46D3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řešení těchto případů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např. asistencí s vyřízením žádosti o dotace, </w:t>
            </w:r>
            <w:r w:rsidRPr="009F3618">
              <w:rPr>
                <w:rFonts w:cs="Segoe UI"/>
                <w:color w:val="000000"/>
                <w:sz w:val="18"/>
                <w:szCs w:val="18"/>
              </w:rPr>
              <w:t xml:space="preserve">v krajním případě pomocí sankcí či nápravných opatření. </w:t>
            </w:r>
          </w:p>
        </w:tc>
        <w:tc>
          <w:tcPr>
            <w:tcW w:w="979" w:type="pct"/>
            <w:shd w:val="clear" w:color="auto" w:fill="auto"/>
          </w:tcPr>
          <w:p w14:paraId="205FA28D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23D768DA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9DE3D27" w14:textId="10E727C8" w:rsidR="002D46D3" w:rsidRPr="007A785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, náklady na poštovné, potenciální příjmy ze sankcí. </w:t>
            </w:r>
          </w:p>
        </w:tc>
        <w:tc>
          <w:tcPr>
            <w:tcW w:w="453" w:type="pct"/>
            <w:shd w:val="clear" w:color="auto" w:fill="auto"/>
          </w:tcPr>
          <w:p w14:paraId="7DDCBF5B" w14:textId="24300760" w:rsidR="002D46D3" w:rsidRDefault="00C50AD5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X. kvartál 202X </w:t>
            </w:r>
          </w:p>
        </w:tc>
      </w:tr>
      <w:tr w:rsidR="004338DE" w14:paraId="33F26855" w14:textId="77777777" w:rsidTr="00C50AD5">
        <w:trPr>
          <w:trHeight w:val="913"/>
        </w:trPr>
        <w:tc>
          <w:tcPr>
            <w:tcW w:w="415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14:paraId="395AFF7C" w14:textId="4E495BDD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(obec, kraj)</w:t>
            </w:r>
          </w:p>
        </w:tc>
        <w:tc>
          <w:tcPr>
            <w:tcW w:w="1140" w:type="pct"/>
            <w:shd w:val="clear" w:color="auto" w:fill="auto"/>
          </w:tcPr>
          <w:p w14:paraId="22DA9693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Analýza situace v obci </w:t>
            </w:r>
          </w:p>
          <w:p w14:paraId="730812B5" w14:textId="488DAC2F" w:rsidR="004338DE" w:rsidRPr="001504D7" w:rsidRDefault="004338DE" w:rsidP="006B0E7B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fakultativně 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>dotazníková akce (jsou/nejsou zdroje na pevná paliva na území obce, mají/nemají akumulační nádobu, odhad absorpční kapacity), využití údajů z</w:t>
            </w:r>
            <w:r w:rsidR="00024A5D">
              <w:rPr>
                <w:rFonts w:cs="Segoe UI"/>
                <w:color w:val="000000"/>
                <w:sz w:val="18"/>
                <w:szCs w:val="18"/>
              </w:rPr>
              <w:t> 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>KTSP</w:t>
            </w:r>
          </w:p>
        </w:tc>
        <w:tc>
          <w:tcPr>
            <w:tcW w:w="979" w:type="pct"/>
            <w:shd w:val="clear" w:color="auto" w:fill="auto"/>
          </w:tcPr>
          <w:p w14:paraId="455BD5F6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20C2BBFB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9B23F22" w14:textId="0902C26E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</w:tc>
        <w:tc>
          <w:tcPr>
            <w:tcW w:w="453" w:type="pct"/>
            <w:shd w:val="clear" w:color="auto" w:fill="auto"/>
          </w:tcPr>
          <w:p w14:paraId="762CE8F8" w14:textId="18FCA2A1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4338DE" w14:paraId="7EDC04FC" w14:textId="77777777" w:rsidTr="00C50AD5">
        <w:trPr>
          <w:trHeight w:val="1037"/>
        </w:trPr>
        <w:tc>
          <w:tcPr>
            <w:tcW w:w="415" w:type="pct"/>
            <w:vMerge/>
            <w:shd w:val="clear" w:color="auto" w:fill="auto"/>
          </w:tcPr>
          <w:p w14:paraId="759950A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5B722D5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DC0000D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9CEAED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083331FA" w14:textId="7256B94B" w:rsidR="004338DE" w:rsidRDefault="004338DE" w:rsidP="009F3618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Identifikace možných finančních prostředků a informování MŽP</w:t>
            </w:r>
          </w:p>
          <w:p w14:paraId="0DF2E640" w14:textId="77777777" w:rsidR="004338DE" w:rsidRPr="00024A5D" w:rsidRDefault="004338DE" w:rsidP="00024A5D">
            <w:pPr>
              <w:pStyle w:val="Odstavecseseznamem"/>
              <w:numPr>
                <w:ilvl w:val="0"/>
                <w:numId w:val="6"/>
              </w:numPr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v případě krajů např. prostředky z výnosů z poplatků za znečišťování ovzduší</w:t>
            </w:r>
          </w:p>
          <w:p w14:paraId="49155554" w14:textId="5AE1B929" w:rsidR="004338DE" w:rsidRPr="00081913" w:rsidRDefault="004338DE" w:rsidP="00024A5D">
            <w:pPr>
              <w:pStyle w:val="Odstavecseseznamem"/>
              <w:numPr>
                <w:ilvl w:val="0"/>
                <w:numId w:val="6"/>
              </w:numPr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lastRenderedPageBreak/>
              <w:t xml:space="preserve">v případě obcí např. v rámci stávajících či nově připravovaných programů na podporu renovace rodinných a bytových domů 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7A1EC76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odbor životního prostředí</w:t>
            </w:r>
          </w:p>
          <w:p w14:paraId="445F59EA" w14:textId="77777777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14:paraId="190942C6" w14:textId="5D93A57B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</w:tc>
        <w:tc>
          <w:tcPr>
            <w:tcW w:w="453" w:type="pct"/>
            <w:shd w:val="clear" w:color="auto" w:fill="auto"/>
          </w:tcPr>
          <w:p w14:paraId="13535477" w14:textId="15F54F96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</w:t>
            </w:r>
            <w:r w:rsidR="0008191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od vydání PZKO</w:t>
            </w:r>
          </w:p>
        </w:tc>
      </w:tr>
      <w:tr w:rsidR="004338DE" w14:paraId="0620663E" w14:textId="77777777" w:rsidTr="00C50AD5">
        <w:trPr>
          <w:trHeight w:val="1134"/>
        </w:trPr>
        <w:tc>
          <w:tcPr>
            <w:tcW w:w="415" w:type="pct"/>
            <w:vMerge/>
            <w:shd w:val="clear" w:color="auto" w:fill="auto"/>
          </w:tcPr>
          <w:p w14:paraId="59B83AB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BB28D54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BE47E1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7C7445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A089F3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62960969" w14:textId="58D7B432" w:rsidR="004338DE" w:rsidRPr="001504D7" w:rsidRDefault="004338DE" w:rsidP="00EC0297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začlenění finanční podpory do stávajících obecních programů zaměřených např. na zateplování a renovace (dotace, bezúročné nebo nízkoúročné půjčky) nebo vytvoření nového programu</w:t>
            </w:r>
            <w:r w:rsidRPr="001504D7">
              <w:rPr>
                <w:rFonts w:cs="Segoe U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1A212625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1680C315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4C8C53C" w14:textId="04C127AC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</w:tc>
        <w:tc>
          <w:tcPr>
            <w:tcW w:w="453" w:type="pct"/>
            <w:shd w:val="clear" w:color="auto" w:fill="auto"/>
          </w:tcPr>
          <w:p w14:paraId="05436904" w14:textId="0509E631" w:rsidR="004338DE" w:rsidRPr="006433BB" w:rsidRDefault="004338DE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Do měsíce po předchozích aktivitách</w:t>
            </w:r>
          </w:p>
        </w:tc>
      </w:tr>
      <w:tr w:rsidR="004338DE" w14:paraId="101CB280" w14:textId="77777777" w:rsidTr="00C50AD5">
        <w:trPr>
          <w:trHeight w:val="1122"/>
        </w:trPr>
        <w:tc>
          <w:tcPr>
            <w:tcW w:w="415" w:type="pct"/>
            <w:vMerge/>
            <w:shd w:val="clear" w:color="auto" w:fill="auto"/>
          </w:tcPr>
          <w:p w14:paraId="23FF1D4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D142FC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A7A859E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964D671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E81C76B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0D5835F5" w14:textId="77777777" w:rsidR="004338DE" w:rsidRPr="001504D7" w:rsidRDefault="004338DE" w:rsidP="00EC0297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propagace programu (lokální tisk, místní rozhlas apod.)</w:t>
            </w:r>
          </w:p>
          <w:p w14:paraId="1C8370F0" w14:textId="32066106" w:rsidR="004338DE" w:rsidRPr="001504D7" w:rsidRDefault="004338DE" w:rsidP="00EC0297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přímé oslovení konkrétních vytipovaných domácností</w:t>
            </w:r>
          </w:p>
        </w:tc>
        <w:tc>
          <w:tcPr>
            <w:tcW w:w="979" w:type="pct"/>
            <w:shd w:val="clear" w:color="auto" w:fill="auto"/>
          </w:tcPr>
          <w:p w14:paraId="6D5E8FF3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353497E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3DB532A5" w14:textId="5FC555C3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</w:tc>
        <w:tc>
          <w:tcPr>
            <w:tcW w:w="453" w:type="pct"/>
            <w:shd w:val="clear" w:color="auto" w:fill="auto"/>
          </w:tcPr>
          <w:p w14:paraId="6B64ABB8" w14:textId="040F66B0" w:rsidR="004338DE" w:rsidRPr="006433BB" w:rsidRDefault="004338DE" w:rsidP="00246AE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Nejpozději do konce 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1</w:t>
            </w:r>
          </w:p>
        </w:tc>
      </w:tr>
      <w:tr w:rsidR="004338DE" w14:paraId="373B1346" w14:textId="77777777" w:rsidTr="00C50AD5">
        <w:trPr>
          <w:trHeight w:val="1122"/>
        </w:trPr>
        <w:tc>
          <w:tcPr>
            <w:tcW w:w="415" w:type="pct"/>
            <w:vMerge/>
            <w:shd w:val="clear" w:color="auto" w:fill="auto"/>
          </w:tcPr>
          <w:p w14:paraId="4F2800E2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CB6B58B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85F6E5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019A99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5BF9CF45" w14:textId="0B6CF3CC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14:paraId="138C14D2" w14:textId="671509B4" w:rsidR="004338DE" w:rsidRPr="008C60A2" w:rsidRDefault="004338DE" w:rsidP="00EC0297">
            <w:pPr>
              <w:pStyle w:val="Odstavecseseznamem"/>
              <w:numPr>
                <w:ilvl w:val="0"/>
                <w:numId w:val="8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C60A2">
              <w:rPr>
                <w:rFonts w:cs="Segoe U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Specifické zaměření na osoby, pro které je tento krok zásadní překážkou čerpání dotace. </w:t>
            </w:r>
          </w:p>
        </w:tc>
        <w:tc>
          <w:tcPr>
            <w:tcW w:w="979" w:type="pct"/>
            <w:shd w:val="clear" w:color="auto" w:fill="auto"/>
          </w:tcPr>
          <w:p w14:paraId="5CF18A5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000785A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3B9EDE1D" w14:textId="3955E794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</w:tc>
        <w:tc>
          <w:tcPr>
            <w:tcW w:w="453" w:type="pct"/>
            <w:shd w:val="clear" w:color="auto" w:fill="auto"/>
          </w:tcPr>
          <w:p w14:paraId="58BBC9D7" w14:textId="3994A484" w:rsidR="004338DE" w:rsidRPr="006433BB" w:rsidRDefault="004338DE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Od vyhlášení výzvy (OPŽP, NZÚ) až do doby trvání aktivity</w:t>
            </w:r>
          </w:p>
        </w:tc>
      </w:tr>
      <w:tr w:rsidR="004338DE" w14:paraId="0F999859" w14:textId="77777777" w:rsidTr="00C50AD5">
        <w:trPr>
          <w:trHeight w:val="1102"/>
        </w:trPr>
        <w:tc>
          <w:tcPr>
            <w:tcW w:w="415" w:type="pct"/>
            <w:vMerge/>
            <w:shd w:val="clear" w:color="auto" w:fill="auto"/>
          </w:tcPr>
          <w:p w14:paraId="37F8875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3CA60F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E66522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23DC02EC" w14:textId="766A3AAB" w:rsidR="004338DE" w:rsidRPr="00176BD3" w:rsidRDefault="004338DE" w:rsidP="00176BD3">
            <w:pPr>
              <w:tabs>
                <w:tab w:val="center" w:pos="7088"/>
              </w:tabs>
              <w:spacing w:after="0" w:line="240" w:lineRule="auto"/>
              <w:ind w:left="360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krokem, možnost přímého oslovení domácností identifikovaných v rámci mapování zdrojů.</w:t>
            </w:r>
          </w:p>
        </w:tc>
        <w:tc>
          <w:tcPr>
            <w:tcW w:w="979" w:type="pct"/>
            <w:shd w:val="clear" w:color="auto" w:fill="auto"/>
          </w:tcPr>
          <w:p w14:paraId="5CA2B3EF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36AF4A16" w14:textId="78C34CC8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8DDC69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  <w:p w14:paraId="1F17945A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  <w:p w14:paraId="7DB9EDAE" w14:textId="66A2F4D8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60E0152F" w14:textId="75DE393A" w:rsidR="004338DE" w:rsidRPr="006433BB" w:rsidRDefault="004338DE" w:rsidP="00176B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ihned po vyhlášení výzvy po celou dobu jejího trvání</w:t>
            </w:r>
          </w:p>
        </w:tc>
      </w:tr>
      <w:tr w:rsidR="00176BD3" w14:paraId="6503D781" w14:textId="77777777" w:rsidTr="00C50AD5">
        <w:trPr>
          <w:trHeight w:val="504"/>
        </w:trPr>
        <w:tc>
          <w:tcPr>
            <w:tcW w:w="415" w:type="pct"/>
            <w:shd w:val="clear" w:color="auto" w:fill="auto"/>
          </w:tcPr>
          <w:p w14:paraId="588B74A8" w14:textId="15480467" w:rsidR="00176BD3" w:rsidRPr="00024A5D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4" w:type="pct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</w:tcPr>
          <w:p w14:paraId="2DF38002" w14:textId="77777777" w:rsidR="00176BD3" w:rsidRPr="00176BD3" w:rsidRDefault="00176BD3" w:rsidP="00176BD3">
            <w:pPr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>obec (ORP) XZ /</w:t>
            </w:r>
          </w:p>
          <w:p w14:paraId="27402DEE" w14:textId="7182A72A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>kraj XY</w:t>
            </w:r>
          </w:p>
        </w:tc>
        <w:tc>
          <w:tcPr>
            <w:tcW w:w="621" w:type="pct"/>
            <w:shd w:val="clear" w:color="auto" w:fill="auto"/>
          </w:tcPr>
          <w:p w14:paraId="5AF99D92" w14:textId="3FAA98F1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78FA8F1" w14:textId="77777777" w:rsidR="00176BD3" w:rsidRPr="00085DD5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5D5128C0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Oslovení místních odborně způsobilých osob</w:t>
            </w:r>
            <w:r>
              <w:rPr>
                <w:rFonts w:cs="Segoe UI"/>
                <w:color w:val="000000"/>
                <w:sz w:val="18"/>
                <w:szCs w:val="18"/>
              </w:rPr>
              <w:t>, kominíků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 a zástupců hasičů či dobrovolných hasičů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 žádostí o spolupráci </w:t>
            </w:r>
          </w:p>
          <w:p w14:paraId="0D9529B1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14:paraId="2E6D19E8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14:paraId="72014644" w14:textId="2A87B25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>pozn.  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K </w:t>
            </w: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 xml:space="preserve">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979" w:type="pct"/>
            <w:shd w:val="clear" w:color="auto" w:fill="auto"/>
          </w:tcPr>
          <w:p w14:paraId="32D2BF3A" w14:textId="77777777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</w:p>
          <w:p w14:paraId="35F19BC2" w14:textId="7A42E4B0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59FEF04E" w14:textId="77777777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stávajících zaměstnanců + Pracovníka kofinancovaného NPŽP</w:t>
            </w:r>
          </w:p>
          <w:p w14:paraId="2455D12E" w14:textId="77777777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  <w:p w14:paraId="10F14177" w14:textId="0B469A52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1269197F" w14:textId="5C1406DE" w:rsidR="00176BD3" w:rsidRPr="00C50A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X. kvartál 202X </w:t>
            </w:r>
          </w:p>
        </w:tc>
      </w:tr>
      <w:tr w:rsidR="00C50AD5" w14:paraId="5BB4DF46" w14:textId="77777777" w:rsidTr="00C50AD5">
        <w:trPr>
          <w:trHeight w:val="504"/>
        </w:trPr>
        <w:tc>
          <w:tcPr>
            <w:tcW w:w="415" w:type="pct"/>
            <w:shd w:val="clear" w:color="auto" w:fill="auto"/>
          </w:tcPr>
          <w:p w14:paraId="6BC199C2" w14:textId="3B0C8DE1" w:rsidR="00C50A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4" w:type="pct"/>
            <w:shd w:val="clear" w:color="auto" w:fill="auto"/>
          </w:tcPr>
          <w:p w14:paraId="7D34995D" w14:textId="42C5C5EC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11" w:type="pct"/>
            <w:shd w:val="clear" w:color="auto" w:fill="auto"/>
          </w:tcPr>
          <w:p w14:paraId="65EC8895" w14:textId="3846C4E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21" w:type="pct"/>
            <w:shd w:val="clear" w:color="auto" w:fill="auto"/>
          </w:tcPr>
          <w:p w14:paraId="3E40A973" w14:textId="0DFCA76A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40" w:type="pct"/>
            <w:shd w:val="clear" w:color="auto" w:fill="auto"/>
          </w:tcPr>
          <w:p w14:paraId="51B17B24" w14:textId="30AF4AA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979" w:type="pct"/>
            <w:shd w:val="clear" w:color="auto" w:fill="auto"/>
          </w:tcPr>
          <w:p w14:paraId="20CDF02B" w14:textId="4FCFA489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7835E2A" w14:textId="6BE7FAA0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3" w:type="pct"/>
            <w:shd w:val="clear" w:color="auto" w:fill="auto"/>
          </w:tcPr>
          <w:p w14:paraId="25C0421B" w14:textId="3D86CAAE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</w:tr>
    </w:tbl>
    <w:p w14:paraId="5F6F5CCF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2BAB" w14:textId="77777777" w:rsidR="00BA1912" w:rsidRDefault="00BA1912">
      <w:pPr>
        <w:spacing w:after="0" w:line="240" w:lineRule="auto"/>
      </w:pPr>
      <w:r>
        <w:separator/>
      </w:r>
    </w:p>
  </w:endnote>
  <w:endnote w:type="continuationSeparator" w:id="0">
    <w:p w14:paraId="1018D710" w14:textId="77777777" w:rsidR="00BA1912" w:rsidRDefault="00BA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3B8" w14:textId="77777777" w:rsidR="00AD041B" w:rsidRDefault="00AD041B">
    <w:pPr>
      <w:rPr>
        <w:rStyle w:val="slostrnky"/>
        <w:sz w:val="16"/>
      </w:rPr>
    </w:pPr>
  </w:p>
  <w:p w14:paraId="29473F62" w14:textId="77777777" w:rsidR="00AD041B" w:rsidRDefault="003616F6">
    <w:pPr>
      <w:rPr>
        <w:rStyle w:val="slostrnky"/>
        <w:sz w:val="16"/>
      </w:rPr>
    </w:pPr>
    <w:r>
      <w:rPr>
        <w:noProof/>
        <w:sz w:val="16"/>
        <w:szCs w:val="16"/>
        <w:lang w:eastAsia="cs-CZ"/>
      </w:rPr>
      <mc:AlternateContent>
        <mc:Choice Requires="wpg">
          <w:drawing>
            <wp:inline distT="0" distB="0" distL="0" distR="0" wp14:anchorId="44213839" wp14:editId="4976B7E6">
              <wp:extent cx="5753100" cy="333375"/>
              <wp:effectExtent l="0" t="0" r="0" b="9525"/>
              <wp:docPr id="3" name="Obrázek 2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 descr="zapati_SFZP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31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453.0pt;height:26.2pt;">
              <v:path textboxrect="0,0,0,0"/>
              <v:imagedata r:id="rId2" o:title=""/>
            </v:shape>
          </w:pict>
        </mc:Fallback>
      </mc:AlternateContent>
    </w:r>
  </w:p>
  <w:p w14:paraId="2D574C4C" w14:textId="648773B1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272F2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7272F2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5DA4" w14:textId="77777777" w:rsidR="00BA1912" w:rsidRDefault="00BA1912">
      <w:pPr>
        <w:spacing w:after="0" w:line="240" w:lineRule="auto"/>
      </w:pPr>
      <w:r>
        <w:separator/>
      </w:r>
    </w:p>
  </w:footnote>
  <w:footnote w:type="continuationSeparator" w:id="0">
    <w:p w14:paraId="3057DAE3" w14:textId="77777777" w:rsidR="00BA1912" w:rsidRDefault="00BA1912">
      <w:pPr>
        <w:spacing w:after="0" w:line="240" w:lineRule="auto"/>
      </w:pPr>
      <w:r>
        <w:continuationSeparator/>
      </w:r>
    </w:p>
  </w:footnote>
  <w:footnote w:id="1">
    <w:p w14:paraId="6A79E08C" w14:textId="6AD9DB16" w:rsidR="00AD041B" w:rsidRDefault="003616F6">
      <w:pPr>
        <w:pStyle w:val="Textpoznpodarou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Pro demonstrativní účely bylo podrobněji rozepsáno do podoby akčního plánu opatření PZKO_2020_1</w:t>
      </w:r>
      <w:r w:rsidR="00246AE3">
        <w:rPr>
          <w:rFonts w:ascii="Segoe UI" w:hAnsi="Segoe UI" w:cs="Segoe UI"/>
          <w:color w:val="000000" w:themeColor="text1"/>
          <w:sz w:val="16"/>
          <w:szCs w:val="16"/>
        </w:rPr>
        <w:t xml:space="preserve"> a PZKO_2020_2</w:t>
      </w:r>
      <w:r>
        <w:rPr>
          <w:rFonts w:ascii="Segoe UI" w:hAnsi="Segoe UI" w:cs="Segoe UI"/>
          <w:color w:val="000000" w:themeColor="text1"/>
          <w:sz w:val="16"/>
          <w:szCs w:val="16"/>
        </w:rPr>
        <w:t>. Veškeré vyplněné údaje jsou pouze ilustrační. Návrh způsobu implementace, musí ve finále obsahovat rozpracovaný postup plnění všech opatření aktualizovaného programu zlepšování kvality ovzduší</w:t>
      </w:r>
      <w:r w:rsidR="00246AE3">
        <w:rPr>
          <w:rFonts w:ascii="Segoe UI" w:hAnsi="Segoe UI" w:cs="Segoe UI"/>
          <w:color w:val="000000" w:themeColor="text1"/>
          <w:sz w:val="16"/>
          <w:szCs w:val="16"/>
        </w:rPr>
        <w:t xml:space="preserve"> a podpůrných opatření</w:t>
      </w:r>
      <w:r>
        <w:rPr>
          <w:rFonts w:ascii="Segoe UI" w:hAnsi="Segoe UI" w:cs="Segoe UI"/>
          <w:color w:val="000000" w:themeColor="text1"/>
          <w:sz w:val="16"/>
          <w:szCs w:val="16"/>
        </w:rPr>
        <w:t>, jej</w:t>
      </w:r>
      <w:r w:rsidR="00246AE3">
        <w:rPr>
          <w:rFonts w:ascii="Segoe UI" w:hAnsi="Segoe UI" w:cs="Segoe UI"/>
          <w:color w:val="000000" w:themeColor="text1"/>
          <w:sz w:val="16"/>
          <w:szCs w:val="16"/>
        </w:rPr>
        <w:t>ich</w:t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ž je žadatel gestorem. Pro zajištění úspěšné realizace je nutné ke každému opatření minimálně uvést jednotlivé aktivity a mezikroky, které budou opatření naplňovat, interní gesce, finanční náklady a jejich krytí a harmonogram realizace. </w:t>
      </w:r>
    </w:p>
  </w:footnote>
  <w:footnote w:id="2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3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5E9F" w14:textId="16AEBCCC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rPr>
        <w:noProof/>
        <w:lang w:eastAsia="cs-CZ"/>
      </w:rPr>
      <mc:AlternateContent>
        <mc:Choice Requires="wpg">
          <w:drawing>
            <wp:inline distT="0" distB="0" distL="0" distR="0" wp14:anchorId="146C64A8" wp14:editId="1D5E36C2">
              <wp:extent cx="1600200" cy="571500"/>
              <wp:effectExtent l="0" t="0" r="0" b="0"/>
              <wp:docPr id="1" name="Obráze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66304"/>
                      <a:stretch/>
                    </pic:blipFill>
                    <pic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0pt;height:45.0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noProof/>
        <w:lang w:eastAsia="cs-CZ"/>
      </w:rPr>
      <mc:AlternateContent>
        <mc:Choice Requires="wpg">
          <w:drawing>
            <wp:inline distT="0" distB="0" distL="0" distR="0" wp14:anchorId="42676D05" wp14:editId="14CE29AB">
              <wp:extent cx="1657350" cy="571500"/>
              <wp:effectExtent l="0" t="0" r="0" b="0"/>
              <wp:docPr id="2" name="Obráze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ek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31728" r="33333"/>
                      <a:stretch/>
                    </pic:blipFill>
                    <pic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30.5pt;height:45.0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tab/>
    </w:r>
    <w:r>
      <w:tab/>
    </w:r>
    <w:r>
      <w:rPr>
        <w:rFonts w:ascii="Arial" w:hAnsi="Arial" w:cs="Arial"/>
        <w:sz w:val="18"/>
        <w:szCs w:val="18"/>
      </w:rPr>
      <w:t xml:space="preserve">Příloha č. </w:t>
    </w:r>
    <w:r w:rsidR="00C50AD5">
      <w:rPr>
        <w:rFonts w:ascii="Arial" w:hAnsi="Arial" w:cs="Arial"/>
        <w:sz w:val="18"/>
        <w:szCs w:val="18"/>
      </w:rPr>
      <w:t>2</w:t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24A5D"/>
    <w:rsid w:val="00076DF2"/>
    <w:rsid w:val="00081913"/>
    <w:rsid w:val="00085DD5"/>
    <w:rsid w:val="000A67AE"/>
    <w:rsid w:val="00122993"/>
    <w:rsid w:val="001504D7"/>
    <w:rsid w:val="001666E9"/>
    <w:rsid w:val="001720AA"/>
    <w:rsid w:val="00176BD3"/>
    <w:rsid w:val="001B0B31"/>
    <w:rsid w:val="001E6663"/>
    <w:rsid w:val="00233C8B"/>
    <w:rsid w:val="00246AE3"/>
    <w:rsid w:val="002D46D3"/>
    <w:rsid w:val="003616F6"/>
    <w:rsid w:val="00392F56"/>
    <w:rsid w:val="004002FB"/>
    <w:rsid w:val="004338DE"/>
    <w:rsid w:val="004775D3"/>
    <w:rsid w:val="004A2E52"/>
    <w:rsid w:val="006433BB"/>
    <w:rsid w:val="006B0E7B"/>
    <w:rsid w:val="006D332F"/>
    <w:rsid w:val="007272F2"/>
    <w:rsid w:val="0073641E"/>
    <w:rsid w:val="007A7851"/>
    <w:rsid w:val="007D3146"/>
    <w:rsid w:val="00823E6B"/>
    <w:rsid w:val="008A7EFB"/>
    <w:rsid w:val="008C60A2"/>
    <w:rsid w:val="009073DC"/>
    <w:rsid w:val="009F3618"/>
    <w:rsid w:val="00AD041B"/>
    <w:rsid w:val="00B34C66"/>
    <w:rsid w:val="00B64D8C"/>
    <w:rsid w:val="00BA1912"/>
    <w:rsid w:val="00BB30F8"/>
    <w:rsid w:val="00C50AD5"/>
    <w:rsid w:val="00C74F82"/>
    <w:rsid w:val="00CA0C25"/>
    <w:rsid w:val="00CA4EBB"/>
    <w:rsid w:val="00D32BCD"/>
    <w:rsid w:val="00DC2C4E"/>
    <w:rsid w:val="00EC0297"/>
    <w:rsid w:val="00F12F76"/>
    <w:rsid w:val="00F30FEE"/>
    <w:rsid w:val="00F3243B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5501-9A0C-4E74-BF77-5343249C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Ruzickova Magda</cp:lastModifiedBy>
  <cp:revision>2</cp:revision>
  <dcterms:created xsi:type="dcterms:W3CDTF">2021-02-26T10:46:00Z</dcterms:created>
  <dcterms:modified xsi:type="dcterms:W3CDTF">2021-02-26T10:46:00Z</dcterms:modified>
</cp:coreProperties>
</file>