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A2EDF" w14:textId="77777777" w:rsidR="00FE2184" w:rsidRDefault="00A07CF4" w:rsidP="005C1998">
      <w:pPr>
        <w:spacing w:before="240" w:after="120"/>
        <w:jc w:val="center"/>
        <w:rPr>
          <w:rFonts w:cs="Segoe UI"/>
          <w:b/>
          <w:sz w:val="28"/>
          <w:szCs w:val="28"/>
        </w:rPr>
      </w:pPr>
      <w:r>
        <w:rPr>
          <w:rFonts w:cs="Segoe UI"/>
          <w:b/>
          <w:sz w:val="28"/>
          <w:szCs w:val="28"/>
        </w:rPr>
        <w:t>Výzva č. 1/2019</w:t>
      </w:r>
    </w:p>
    <w:p w14:paraId="65452B1A" w14:textId="77777777" w:rsidR="00FE2184" w:rsidRDefault="00A07CF4" w:rsidP="005C1998">
      <w:pPr>
        <w:spacing w:before="240" w:after="120"/>
        <w:jc w:val="center"/>
        <w:rPr>
          <w:rFonts w:cs="Segoe UI"/>
          <w:b/>
          <w:sz w:val="28"/>
          <w:szCs w:val="28"/>
        </w:rPr>
      </w:pPr>
      <w:r w:rsidRPr="009C6239">
        <w:rPr>
          <w:rFonts w:cs="Segoe UI"/>
          <w:b/>
          <w:sz w:val="28"/>
          <w:szCs w:val="28"/>
        </w:rPr>
        <w:t>k předkládání žádostí o poskytnutí podpory</w:t>
      </w:r>
    </w:p>
    <w:p w14:paraId="29937BA8" w14:textId="77777777" w:rsidR="00944D6B" w:rsidRDefault="00A07CF4" w:rsidP="005C1998">
      <w:pPr>
        <w:spacing w:before="240" w:after="120"/>
        <w:jc w:val="center"/>
        <w:rPr>
          <w:rFonts w:cs="Segoe UI"/>
          <w:sz w:val="22"/>
          <w:szCs w:val="28"/>
        </w:rPr>
      </w:pPr>
      <w:r w:rsidRPr="0091559D">
        <w:rPr>
          <w:rFonts w:cs="Segoe UI"/>
          <w:sz w:val="22"/>
          <w:szCs w:val="28"/>
        </w:rPr>
        <w:t xml:space="preserve">v rámci programu </w:t>
      </w:r>
      <w:r w:rsidR="0043615C" w:rsidRPr="0091559D">
        <w:rPr>
          <w:rFonts w:cs="Segoe UI"/>
          <w:sz w:val="22"/>
          <w:szCs w:val="28"/>
        </w:rPr>
        <w:t>na podporu výměny nevyhovujících kotlů na pevná paliva v</w:t>
      </w:r>
      <w:r w:rsidR="00301098" w:rsidRPr="0091559D">
        <w:rPr>
          <w:rFonts w:cs="Segoe UI"/>
          <w:sz w:val="22"/>
          <w:szCs w:val="28"/>
        </w:rPr>
        <w:t> </w:t>
      </w:r>
      <w:r w:rsidR="0043615C" w:rsidRPr="0091559D">
        <w:rPr>
          <w:rFonts w:cs="Segoe UI"/>
          <w:sz w:val="22"/>
          <w:szCs w:val="28"/>
        </w:rPr>
        <w:t>domácnostech</w:t>
      </w:r>
      <w:r w:rsidR="00301098" w:rsidRPr="0091559D">
        <w:rPr>
          <w:rFonts w:cs="Segoe UI"/>
          <w:sz w:val="22"/>
          <w:szCs w:val="28"/>
        </w:rPr>
        <w:t xml:space="preserve">, </w:t>
      </w:r>
      <w:bookmarkStart w:id="0" w:name="_Hlk534229193"/>
      <w:r w:rsidR="00301098" w:rsidRPr="0091559D">
        <w:rPr>
          <w:rFonts w:cs="Segoe UI"/>
          <w:sz w:val="22"/>
          <w:szCs w:val="28"/>
        </w:rPr>
        <w:t>úspor energie a dalších adaptačních</w:t>
      </w:r>
      <w:r w:rsidR="00C5659D">
        <w:rPr>
          <w:rFonts w:cs="Segoe UI"/>
          <w:sz w:val="22"/>
          <w:szCs w:val="28"/>
        </w:rPr>
        <w:t xml:space="preserve"> či mitigačních</w:t>
      </w:r>
      <w:r w:rsidR="00301098" w:rsidRPr="0091559D">
        <w:rPr>
          <w:rFonts w:cs="Segoe UI"/>
          <w:sz w:val="22"/>
          <w:szCs w:val="28"/>
        </w:rPr>
        <w:t xml:space="preserve"> opatření</w:t>
      </w:r>
      <w:r w:rsidR="00C5659D">
        <w:rPr>
          <w:rFonts w:cs="Segoe UI"/>
          <w:sz w:val="22"/>
          <w:szCs w:val="28"/>
        </w:rPr>
        <w:t xml:space="preserve"> ve vztahu ke změně klimatu</w:t>
      </w:r>
      <w:r w:rsidR="0043615C" w:rsidRPr="0091559D">
        <w:rPr>
          <w:rFonts w:cs="Segoe UI"/>
          <w:sz w:val="22"/>
          <w:szCs w:val="28"/>
        </w:rPr>
        <w:t xml:space="preserve"> </w:t>
      </w:r>
      <w:r w:rsidR="00301098" w:rsidRPr="0091559D">
        <w:rPr>
          <w:rFonts w:cs="Segoe UI"/>
          <w:sz w:val="22"/>
          <w:szCs w:val="28"/>
        </w:rPr>
        <w:t xml:space="preserve">v obcích </w:t>
      </w:r>
      <w:bookmarkEnd w:id="0"/>
      <w:r w:rsidR="002A45CC" w:rsidRPr="0091559D">
        <w:rPr>
          <w:rFonts w:cs="Segoe UI"/>
          <w:sz w:val="22"/>
          <w:szCs w:val="28"/>
        </w:rPr>
        <w:t xml:space="preserve">Karlovarského, </w:t>
      </w:r>
      <w:r w:rsidR="0043615C" w:rsidRPr="0091559D">
        <w:rPr>
          <w:rFonts w:cs="Segoe UI"/>
          <w:sz w:val="22"/>
          <w:szCs w:val="28"/>
        </w:rPr>
        <w:t>Moravskoslezského</w:t>
      </w:r>
      <w:r w:rsidR="002A45CC" w:rsidRPr="0091559D">
        <w:rPr>
          <w:rFonts w:cs="Segoe UI"/>
          <w:sz w:val="22"/>
          <w:szCs w:val="28"/>
        </w:rPr>
        <w:t xml:space="preserve"> a Ústeckého</w:t>
      </w:r>
      <w:r w:rsidR="0043615C" w:rsidRPr="0091559D">
        <w:rPr>
          <w:rFonts w:cs="Segoe UI"/>
          <w:sz w:val="22"/>
          <w:szCs w:val="28"/>
        </w:rPr>
        <w:t xml:space="preserve"> kraje</w:t>
      </w:r>
    </w:p>
    <w:p w14:paraId="19FBB580" w14:textId="462E439E" w:rsidR="00F936FB" w:rsidRPr="00F936FB" w:rsidRDefault="00491002" w:rsidP="00F936FB">
      <w:pPr>
        <w:jc w:val="center"/>
        <w:rPr>
          <w:b/>
          <w:sz w:val="22"/>
        </w:rPr>
      </w:pPr>
      <w:r>
        <w:rPr>
          <w:b/>
          <w:sz w:val="22"/>
        </w:rPr>
        <w:t>4</w:t>
      </w:r>
      <w:r w:rsidR="00A07CF4" w:rsidRPr="00F936FB">
        <w:rPr>
          <w:b/>
          <w:sz w:val="22"/>
        </w:rPr>
        <w:t>. aktualizované znění</w:t>
      </w:r>
    </w:p>
    <w:p w14:paraId="686E9E54" w14:textId="77777777" w:rsidR="00EC7CFF" w:rsidRPr="00D835DA" w:rsidRDefault="00A07CF4" w:rsidP="009A3503">
      <w:r w:rsidRPr="00A0109E">
        <w:t>Ministerstvo životního prostř</w:t>
      </w:r>
      <w:r w:rsidR="00DB5D0D" w:rsidRPr="00A0109E">
        <w:t xml:space="preserve">edí (dále jen „MŽP“) vyhlašuje </w:t>
      </w:r>
      <w:r w:rsidR="001A40D8" w:rsidRPr="00A0109E">
        <w:t>prostřednictvím Státního fondu životního prostředí ČR (dále jen „Fond“)</w:t>
      </w:r>
      <w:r w:rsidR="00A0109E">
        <w:t xml:space="preserve"> </w:t>
      </w:r>
      <w:r w:rsidR="00FE2184">
        <w:t xml:space="preserve">výzvu pro předkládání žádostí o poskytnutí podpory (dále jen „Výzva“) </w:t>
      </w:r>
      <w:r w:rsidR="0043615C">
        <w:t>dle podmínek zákona ČNR</w:t>
      </w:r>
      <w:r w:rsidR="002A45CC">
        <w:t> </w:t>
      </w:r>
      <w:r w:rsidR="0043615C">
        <w:t>č.</w:t>
      </w:r>
      <w:r w:rsidR="002A45CC">
        <w:t> </w:t>
      </w:r>
      <w:r w:rsidR="0043615C">
        <w:t>388/1991 Sb., o Státním fondu životního prostředí České republiky, ve znění pozdějších předpisů (dále jen „Zákon“)</w:t>
      </w:r>
      <w:r w:rsidR="00FE2184">
        <w:t xml:space="preserve"> a programu </w:t>
      </w:r>
      <w:r w:rsidR="00FE2184" w:rsidRPr="00FE2184">
        <w:t>na podporu výměny nevyhovujících kotlů na pevná paliva v domácnostech, úspor energie a dalších adaptačních</w:t>
      </w:r>
      <w:r w:rsidR="00C5659D">
        <w:t xml:space="preserve"> či mitigačních</w:t>
      </w:r>
      <w:r w:rsidR="00FE2184" w:rsidRPr="00FE2184">
        <w:t xml:space="preserve"> opatření</w:t>
      </w:r>
      <w:r w:rsidR="00C5659D">
        <w:t xml:space="preserve"> ve vztahu ke změně klimatu</w:t>
      </w:r>
      <w:r w:rsidR="00FE2184" w:rsidRPr="00FE2184">
        <w:t xml:space="preserve"> v obcích Karlovarského, Moravskoslezského a Ústeckého kraje</w:t>
      </w:r>
      <w:r w:rsidR="00FE2184">
        <w:t xml:space="preserve"> ve smyslu Směrnice MŽP č.</w:t>
      </w:r>
      <w:r w:rsidR="00C5659D">
        <w:t> </w:t>
      </w:r>
      <w:r w:rsidR="00506928">
        <w:t>3</w:t>
      </w:r>
      <w:r w:rsidR="00FE2184">
        <w:t>/2019 (dále jen „Program“)</w:t>
      </w:r>
      <w:r w:rsidR="00B872FE" w:rsidRPr="00A0109E">
        <w:t>.</w:t>
      </w:r>
    </w:p>
    <w:tbl>
      <w:tblPr>
        <w:tblStyle w:val="Tmavtabulkasmkou5zvraznn310"/>
        <w:tblW w:w="9322" w:type="dxa"/>
        <w:tblLook w:val="0480" w:firstRow="0" w:lastRow="0" w:firstColumn="1" w:lastColumn="0" w:noHBand="0" w:noVBand="1"/>
      </w:tblPr>
      <w:tblGrid>
        <w:gridCol w:w="1838"/>
        <w:gridCol w:w="7484"/>
      </w:tblGrid>
      <w:tr w:rsidR="000B2087" w14:paraId="5B33D949" w14:textId="77777777" w:rsidTr="000B208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38" w:type="dxa"/>
            <w:noWrap/>
          </w:tcPr>
          <w:p w14:paraId="76BCEA82" w14:textId="77777777" w:rsidR="003A06B9" w:rsidRPr="00D835DA" w:rsidRDefault="00A07CF4" w:rsidP="009C43F8">
            <w:pPr>
              <w:spacing w:line="240" w:lineRule="auto"/>
              <w:jc w:val="left"/>
              <w:rPr>
                <w:rFonts w:eastAsia="Times New Roman" w:cs="Segoe UI"/>
                <w:color w:val="000000"/>
                <w:szCs w:val="20"/>
              </w:rPr>
            </w:pPr>
            <w:r>
              <w:rPr>
                <w:rFonts w:eastAsia="Times New Roman" w:cs="Segoe UI"/>
                <w:color w:val="000000"/>
                <w:szCs w:val="20"/>
              </w:rPr>
              <w:t>Cíle Výzvy</w:t>
            </w:r>
          </w:p>
        </w:tc>
        <w:tc>
          <w:tcPr>
            <w:tcW w:w="7484" w:type="dxa"/>
            <w:noWrap/>
          </w:tcPr>
          <w:p w14:paraId="487D6FF1" w14:textId="77777777" w:rsidR="00675C5D" w:rsidRPr="00675C5D" w:rsidRDefault="00A07CF4" w:rsidP="009C43F8">
            <w:pPr>
              <w:jc w:val="lef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Cs w:val="20"/>
              </w:rPr>
            </w:pPr>
            <w:r w:rsidRPr="00675C5D">
              <w:rPr>
                <w:rFonts w:eastAsia="Times New Roman" w:cs="Segoe UI"/>
                <w:b/>
                <w:color w:val="000000"/>
                <w:szCs w:val="20"/>
              </w:rPr>
              <w:t>Cíl 1</w:t>
            </w:r>
            <w:r w:rsidR="00D33B05">
              <w:rPr>
                <w:rFonts w:eastAsia="Times New Roman" w:cs="Segoe UI"/>
                <w:b/>
                <w:color w:val="000000"/>
                <w:szCs w:val="20"/>
              </w:rPr>
              <w:t>:</w:t>
            </w:r>
          </w:p>
          <w:p w14:paraId="0F3C4DFD" w14:textId="77777777" w:rsidR="00675C5D" w:rsidRDefault="00A07CF4" w:rsidP="009C43F8">
            <w:pPr>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rPr>
            </w:pPr>
            <w:r>
              <w:rPr>
                <w:rFonts w:eastAsia="Times New Roman" w:cs="Segoe UI"/>
                <w:color w:val="000000"/>
                <w:szCs w:val="20"/>
              </w:rPr>
              <w:t xml:space="preserve">Zajištění předfinancování výměn nevyhovujících kotlů na pevná paliva za moderní zdroje tepla splňující podmínky </w:t>
            </w:r>
            <w:r w:rsidR="007B6E60">
              <w:rPr>
                <w:rFonts w:eastAsia="Times New Roman" w:cs="Segoe UI"/>
                <w:color w:val="000000"/>
                <w:szCs w:val="20"/>
              </w:rPr>
              <w:t xml:space="preserve">117. výzvy </w:t>
            </w:r>
            <w:r>
              <w:rPr>
                <w:rFonts w:eastAsia="Times New Roman" w:cs="Segoe UI"/>
                <w:color w:val="000000"/>
                <w:szCs w:val="20"/>
              </w:rPr>
              <w:t>Operačního programu Životní prostředí</w:t>
            </w:r>
            <w:r w:rsidR="007B6E60">
              <w:rPr>
                <w:rFonts w:eastAsia="Times New Roman" w:cs="Segoe UI"/>
                <w:color w:val="000000"/>
                <w:szCs w:val="20"/>
              </w:rPr>
              <w:t xml:space="preserve"> (dále jen „OPŽP“)</w:t>
            </w:r>
            <w:r>
              <w:rPr>
                <w:rFonts w:eastAsia="Times New Roman" w:cs="Segoe UI"/>
                <w:color w:val="000000"/>
                <w:szCs w:val="20"/>
              </w:rPr>
              <w:t xml:space="preserve"> </w:t>
            </w:r>
            <w:r w:rsidR="007B6E60">
              <w:rPr>
                <w:rFonts w:eastAsia="Times New Roman" w:cs="Segoe UI"/>
                <w:color w:val="000000"/>
                <w:szCs w:val="20"/>
              </w:rPr>
              <w:t>v rámci specifického cíle 2.1</w:t>
            </w:r>
            <w:r w:rsidR="00C91A2F">
              <w:rPr>
                <w:rFonts w:eastAsia="Times New Roman" w:cs="Segoe UI"/>
                <w:color w:val="000000"/>
                <w:szCs w:val="20"/>
              </w:rPr>
              <w:t xml:space="preserve"> (případně </w:t>
            </w:r>
            <w:r w:rsidR="00181C48">
              <w:rPr>
                <w:rFonts w:eastAsia="Times New Roman" w:cs="Segoe UI"/>
                <w:color w:val="000000"/>
                <w:szCs w:val="20"/>
              </w:rPr>
              <w:t>souvisejících</w:t>
            </w:r>
            <w:r w:rsidR="00C91A2F">
              <w:rPr>
                <w:rFonts w:eastAsia="Times New Roman" w:cs="Segoe UI"/>
                <w:color w:val="000000"/>
                <w:szCs w:val="20"/>
              </w:rPr>
              <w:t xml:space="preserve"> výzev)</w:t>
            </w:r>
            <w:r w:rsidR="007B6E60">
              <w:rPr>
                <w:rFonts w:eastAsia="Times New Roman" w:cs="Segoe UI"/>
                <w:color w:val="000000"/>
                <w:szCs w:val="20"/>
              </w:rPr>
              <w:t xml:space="preserve"> </w:t>
            </w:r>
            <w:r>
              <w:rPr>
                <w:rFonts w:eastAsia="Times New Roman" w:cs="Segoe UI"/>
                <w:color w:val="000000"/>
                <w:szCs w:val="20"/>
              </w:rPr>
              <w:t xml:space="preserve">v domácnostech </w:t>
            </w:r>
            <w:r w:rsidR="002A45CC">
              <w:rPr>
                <w:rFonts w:eastAsia="Times New Roman" w:cs="Segoe UI"/>
                <w:color w:val="000000"/>
                <w:szCs w:val="20"/>
              </w:rPr>
              <w:t xml:space="preserve">Karlovarského, </w:t>
            </w:r>
            <w:r>
              <w:rPr>
                <w:rFonts w:eastAsia="Times New Roman" w:cs="Segoe UI"/>
                <w:color w:val="000000"/>
                <w:szCs w:val="20"/>
              </w:rPr>
              <w:t>Moravskoslezského</w:t>
            </w:r>
            <w:r w:rsidR="002A45CC">
              <w:rPr>
                <w:rFonts w:eastAsia="Times New Roman" w:cs="Segoe UI"/>
                <w:color w:val="000000"/>
                <w:szCs w:val="20"/>
              </w:rPr>
              <w:t xml:space="preserve"> a Ústeckého</w:t>
            </w:r>
            <w:r>
              <w:rPr>
                <w:rFonts w:eastAsia="Times New Roman" w:cs="Segoe UI"/>
                <w:color w:val="000000"/>
                <w:szCs w:val="20"/>
              </w:rPr>
              <w:t xml:space="preserve"> kraje formou zvýhodněné zápůjčky.</w:t>
            </w:r>
          </w:p>
          <w:p w14:paraId="1788A9CC" w14:textId="77777777" w:rsidR="00675C5D" w:rsidRPr="00675C5D" w:rsidRDefault="00A07CF4" w:rsidP="009C43F8">
            <w:pPr>
              <w:jc w:val="lef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Cs w:val="20"/>
              </w:rPr>
            </w:pPr>
            <w:r w:rsidRPr="00675C5D">
              <w:rPr>
                <w:rFonts w:eastAsia="Times New Roman" w:cs="Segoe UI"/>
                <w:b/>
                <w:color w:val="000000"/>
                <w:szCs w:val="20"/>
              </w:rPr>
              <w:t>Cíl 2</w:t>
            </w:r>
            <w:r w:rsidR="00D33B05">
              <w:rPr>
                <w:rFonts w:eastAsia="Times New Roman" w:cs="Segoe UI"/>
                <w:b/>
                <w:color w:val="000000"/>
                <w:szCs w:val="20"/>
              </w:rPr>
              <w:t>:</w:t>
            </w:r>
          </w:p>
          <w:p w14:paraId="70E6A423" w14:textId="77777777" w:rsidR="009C43F8" w:rsidRDefault="00A07CF4" w:rsidP="007C66BB">
            <w:pPr>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rPr>
            </w:pPr>
            <w:r>
              <w:rPr>
                <w:rFonts w:eastAsia="Times New Roman" w:cs="Segoe UI"/>
                <w:color w:val="000000"/>
                <w:szCs w:val="20"/>
              </w:rPr>
              <w:t xml:space="preserve">Realizace </w:t>
            </w:r>
            <w:r w:rsidR="00382214">
              <w:rPr>
                <w:rFonts w:eastAsia="Times New Roman" w:cs="Segoe UI"/>
                <w:color w:val="000000"/>
                <w:szCs w:val="20"/>
              </w:rPr>
              <w:t xml:space="preserve">adaptačních </w:t>
            </w:r>
            <w:r>
              <w:rPr>
                <w:rFonts w:eastAsia="Times New Roman" w:cs="Segoe UI"/>
                <w:color w:val="000000"/>
                <w:szCs w:val="20"/>
              </w:rPr>
              <w:t>projektů</w:t>
            </w:r>
            <w:r w:rsidR="00382214">
              <w:rPr>
                <w:rFonts w:eastAsia="Times New Roman" w:cs="Segoe UI"/>
                <w:color w:val="000000"/>
                <w:szCs w:val="20"/>
              </w:rPr>
              <w:t xml:space="preserve"> reagujících na změnu klimatu a projektů</w:t>
            </w:r>
            <w:r>
              <w:rPr>
                <w:rFonts w:eastAsia="Times New Roman" w:cs="Segoe UI"/>
                <w:color w:val="000000"/>
                <w:szCs w:val="20"/>
              </w:rPr>
              <w:t xml:space="preserve"> </w:t>
            </w:r>
            <w:r w:rsidRPr="00675C5D">
              <w:rPr>
                <w:rFonts w:eastAsia="Times New Roman" w:cs="Segoe UI"/>
                <w:color w:val="000000"/>
                <w:szCs w:val="20"/>
              </w:rPr>
              <w:t>vedoucích ke snižování emisí skleníkových plynů, zv</w:t>
            </w:r>
            <w:r>
              <w:rPr>
                <w:rFonts w:eastAsia="Times New Roman" w:cs="Segoe UI"/>
                <w:color w:val="000000"/>
                <w:szCs w:val="20"/>
              </w:rPr>
              <w:t>y</w:t>
            </w:r>
            <w:r w:rsidRPr="00675C5D">
              <w:rPr>
                <w:rFonts w:eastAsia="Times New Roman" w:cs="Segoe UI"/>
                <w:color w:val="000000"/>
                <w:szCs w:val="20"/>
              </w:rPr>
              <w:t>š</w:t>
            </w:r>
            <w:r>
              <w:rPr>
                <w:rFonts w:eastAsia="Times New Roman" w:cs="Segoe UI"/>
                <w:color w:val="000000"/>
                <w:szCs w:val="20"/>
              </w:rPr>
              <w:t>ování energetické účinnosti</w:t>
            </w:r>
            <w:r w:rsidRPr="00675C5D">
              <w:rPr>
                <w:rFonts w:eastAsia="Times New Roman" w:cs="Segoe UI"/>
                <w:color w:val="000000"/>
                <w:szCs w:val="20"/>
              </w:rPr>
              <w:t xml:space="preserve">, </w:t>
            </w:r>
            <w:r>
              <w:rPr>
                <w:rFonts w:eastAsia="Times New Roman" w:cs="Segoe UI"/>
                <w:color w:val="000000"/>
                <w:szCs w:val="20"/>
              </w:rPr>
              <w:t>dosahování</w:t>
            </w:r>
            <w:r w:rsidRPr="00675C5D">
              <w:rPr>
                <w:rFonts w:eastAsia="Times New Roman" w:cs="Segoe UI"/>
                <w:color w:val="000000"/>
                <w:szCs w:val="20"/>
              </w:rPr>
              <w:t xml:space="preserve"> úspor energie na straně spotřebitelů</w:t>
            </w:r>
            <w:r w:rsidR="00033D88">
              <w:rPr>
                <w:rFonts w:eastAsia="Times New Roman" w:cs="Segoe UI"/>
                <w:color w:val="000000"/>
                <w:szCs w:val="20"/>
              </w:rPr>
              <w:t xml:space="preserve"> </w:t>
            </w:r>
            <w:r w:rsidR="007C66BB">
              <w:rPr>
                <w:rFonts w:eastAsia="Times New Roman" w:cs="Segoe UI"/>
                <w:color w:val="000000"/>
                <w:szCs w:val="20"/>
              </w:rPr>
              <w:t>(Bližší definice podporovaných t</w:t>
            </w:r>
            <w:r w:rsidR="00033D88">
              <w:rPr>
                <w:rFonts w:eastAsia="Times New Roman" w:cs="Segoe UI"/>
                <w:color w:val="000000"/>
                <w:szCs w:val="20"/>
              </w:rPr>
              <w:t>yp</w:t>
            </w:r>
            <w:r w:rsidR="007C66BB">
              <w:rPr>
                <w:rFonts w:eastAsia="Times New Roman" w:cs="Segoe UI"/>
                <w:color w:val="000000"/>
                <w:szCs w:val="20"/>
              </w:rPr>
              <w:t>ů</w:t>
            </w:r>
            <w:r w:rsidR="00033D88">
              <w:rPr>
                <w:rFonts w:eastAsia="Times New Roman" w:cs="Segoe UI"/>
                <w:color w:val="000000"/>
                <w:szCs w:val="20"/>
              </w:rPr>
              <w:t xml:space="preserve"> </w:t>
            </w:r>
            <w:r w:rsidR="00382214">
              <w:rPr>
                <w:rFonts w:eastAsia="Times New Roman" w:cs="Segoe UI"/>
                <w:color w:val="000000"/>
                <w:szCs w:val="20"/>
              </w:rPr>
              <w:t xml:space="preserve">projektů </w:t>
            </w:r>
            <w:r w:rsidR="007C66BB">
              <w:rPr>
                <w:rFonts w:eastAsia="Times New Roman" w:cs="Segoe UI"/>
                <w:color w:val="000000"/>
                <w:szCs w:val="20"/>
              </w:rPr>
              <w:t>jsou uvedeny</w:t>
            </w:r>
            <w:r w:rsidR="00033D88">
              <w:rPr>
                <w:rFonts w:eastAsia="Times New Roman" w:cs="Segoe UI"/>
                <w:color w:val="000000"/>
                <w:szCs w:val="20"/>
              </w:rPr>
              <w:t xml:space="preserve"> </w:t>
            </w:r>
            <w:r w:rsidR="00382214">
              <w:rPr>
                <w:rFonts w:eastAsia="Times New Roman" w:cs="Segoe UI"/>
                <w:color w:val="000000"/>
                <w:szCs w:val="20"/>
              </w:rPr>
              <w:t>v kapitole 2</w:t>
            </w:r>
            <w:r w:rsidR="007C66BB">
              <w:rPr>
                <w:rFonts w:eastAsia="Times New Roman" w:cs="Segoe UI"/>
                <w:color w:val="000000"/>
                <w:szCs w:val="20"/>
              </w:rPr>
              <w:t>)</w:t>
            </w:r>
            <w:r w:rsidR="00382214">
              <w:rPr>
                <w:rFonts w:eastAsia="Times New Roman" w:cs="Segoe UI"/>
                <w:color w:val="000000"/>
                <w:szCs w:val="20"/>
              </w:rPr>
              <w:t>.</w:t>
            </w:r>
          </w:p>
        </w:tc>
      </w:tr>
      <w:tr w:rsidR="000B2087" w14:paraId="0EFF9394" w14:textId="77777777" w:rsidTr="000B2087">
        <w:trPr>
          <w:trHeight w:val="675"/>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F23A80C" w14:textId="6DC339A0" w:rsidR="008E00A2" w:rsidRPr="00D835DA" w:rsidRDefault="00A07CF4" w:rsidP="00756B31">
            <w:pPr>
              <w:spacing w:line="240" w:lineRule="auto"/>
              <w:jc w:val="left"/>
              <w:rPr>
                <w:rFonts w:eastAsia="Times New Roman" w:cs="Segoe UI"/>
                <w:color w:val="000000"/>
                <w:szCs w:val="20"/>
              </w:rPr>
            </w:pPr>
            <w:r w:rsidRPr="00D835DA">
              <w:rPr>
                <w:rFonts w:eastAsia="Times New Roman" w:cs="Segoe UI"/>
                <w:color w:val="000000"/>
                <w:szCs w:val="20"/>
              </w:rPr>
              <w:t>Oprávnění příjemci podpory</w:t>
            </w:r>
          </w:p>
        </w:tc>
        <w:tc>
          <w:tcPr>
            <w:tcW w:w="7484" w:type="dxa"/>
            <w:noWrap/>
          </w:tcPr>
          <w:p w14:paraId="45F2CF18" w14:textId="77777777" w:rsidR="0080233B" w:rsidRPr="00323EE9" w:rsidRDefault="00A07CF4" w:rsidP="002A45CC">
            <w:pPr>
              <w:cnfStyle w:val="000000000000" w:firstRow="0" w:lastRow="0" w:firstColumn="0" w:lastColumn="0" w:oddVBand="0" w:evenVBand="0" w:oddHBand="0" w:evenHBand="0" w:firstRowFirstColumn="0" w:firstRowLastColumn="0" w:lastRowFirstColumn="0" w:lastRowLastColumn="0"/>
            </w:pPr>
            <w:r w:rsidRPr="00323EE9">
              <w:rPr>
                <w:rFonts w:cs="Segoe UI"/>
                <w:szCs w:val="20"/>
              </w:rPr>
              <w:t>Obce, města a městské části v</w:t>
            </w:r>
            <w:r w:rsidR="00C76C2D">
              <w:rPr>
                <w:rFonts w:cs="Segoe UI"/>
                <w:szCs w:val="20"/>
              </w:rPr>
              <w:t xml:space="preserve"> Karlovarském, </w:t>
            </w:r>
            <w:r w:rsidRPr="00323EE9">
              <w:rPr>
                <w:rFonts w:cs="Segoe UI"/>
                <w:szCs w:val="20"/>
              </w:rPr>
              <w:t>Moravskoslezském</w:t>
            </w:r>
            <w:r w:rsidR="00C76C2D">
              <w:rPr>
                <w:rFonts w:cs="Segoe UI"/>
                <w:szCs w:val="20"/>
              </w:rPr>
              <w:t xml:space="preserve"> a Ústeckém</w:t>
            </w:r>
            <w:r w:rsidRPr="00323EE9">
              <w:rPr>
                <w:rFonts w:cs="Segoe UI"/>
                <w:szCs w:val="20"/>
              </w:rPr>
              <w:t xml:space="preserve"> kraji</w:t>
            </w:r>
          </w:p>
        </w:tc>
      </w:tr>
      <w:tr w:rsidR="000B2087" w14:paraId="6236EEBC" w14:textId="77777777" w:rsidTr="000B20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DCD4FA8" w14:textId="77777777" w:rsidR="008E00A2" w:rsidRPr="00D835DA" w:rsidRDefault="00A07CF4" w:rsidP="009C43F8">
            <w:pPr>
              <w:spacing w:line="240" w:lineRule="auto"/>
              <w:jc w:val="left"/>
              <w:rPr>
                <w:rFonts w:eastAsia="Times New Roman" w:cs="Segoe UI"/>
                <w:color w:val="000000"/>
                <w:szCs w:val="20"/>
              </w:rPr>
            </w:pPr>
            <w:r>
              <w:rPr>
                <w:rFonts w:eastAsia="Times New Roman" w:cs="Segoe UI"/>
                <w:color w:val="000000"/>
                <w:szCs w:val="20"/>
              </w:rPr>
              <w:t xml:space="preserve">Termíny </w:t>
            </w:r>
            <w:r w:rsidR="00241563">
              <w:rPr>
                <w:rFonts w:eastAsia="Times New Roman" w:cs="Segoe UI"/>
                <w:color w:val="000000"/>
                <w:szCs w:val="20"/>
              </w:rPr>
              <w:t>Výzvy</w:t>
            </w:r>
          </w:p>
        </w:tc>
        <w:tc>
          <w:tcPr>
            <w:tcW w:w="7484" w:type="dxa"/>
            <w:noWrap/>
            <w:hideMark/>
          </w:tcPr>
          <w:p w14:paraId="4875D764" w14:textId="77777777" w:rsidR="009C43F8" w:rsidRDefault="00A07CF4" w:rsidP="00382214">
            <w:pPr>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rPr>
            </w:pPr>
            <w:r w:rsidRPr="00D33B05">
              <w:rPr>
                <w:rFonts w:eastAsia="Times New Roman" w:cs="Segoe UI"/>
                <w:color w:val="000000"/>
                <w:szCs w:val="20"/>
              </w:rPr>
              <w:t>Příjem žádostí:</w:t>
            </w:r>
            <w:r>
              <w:rPr>
                <w:rFonts w:eastAsia="Times New Roman" w:cs="Segoe UI"/>
                <w:color w:val="000000"/>
                <w:szCs w:val="20"/>
              </w:rPr>
              <w:t xml:space="preserve"> </w:t>
            </w:r>
            <w:r w:rsidR="00C47C5E" w:rsidRPr="003A06B9">
              <w:rPr>
                <w:rFonts w:eastAsia="Times New Roman" w:cs="Segoe UI"/>
                <w:color w:val="000000"/>
                <w:szCs w:val="20"/>
              </w:rPr>
              <w:t>o</w:t>
            </w:r>
            <w:r w:rsidR="00C47C5E" w:rsidRPr="009C43F8">
              <w:rPr>
                <w:rFonts w:eastAsia="Times New Roman" w:cs="Segoe UI"/>
                <w:color w:val="000000"/>
                <w:szCs w:val="20"/>
              </w:rPr>
              <w:t xml:space="preserve">d </w:t>
            </w:r>
            <w:r w:rsidR="00553415">
              <w:rPr>
                <w:rFonts w:eastAsia="Times New Roman" w:cs="Segoe UI"/>
                <w:color w:val="000000"/>
                <w:szCs w:val="20"/>
              </w:rPr>
              <w:t>6</w:t>
            </w:r>
            <w:r w:rsidR="00C47C5E" w:rsidRPr="009C43F8">
              <w:rPr>
                <w:rFonts w:eastAsia="Times New Roman" w:cs="Segoe UI"/>
                <w:color w:val="000000"/>
                <w:szCs w:val="20"/>
              </w:rPr>
              <w:t xml:space="preserve">. </w:t>
            </w:r>
            <w:r w:rsidR="00476298">
              <w:rPr>
                <w:rFonts w:eastAsia="Times New Roman" w:cs="Segoe UI"/>
                <w:color w:val="000000"/>
                <w:szCs w:val="20"/>
              </w:rPr>
              <w:t>2</w:t>
            </w:r>
            <w:r w:rsidR="00C47C5E" w:rsidRPr="009C43F8">
              <w:rPr>
                <w:rFonts w:eastAsia="Times New Roman" w:cs="Segoe UI"/>
                <w:color w:val="000000"/>
                <w:szCs w:val="20"/>
              </w:rPr>
              <w:t xml:space="preserve">. </w:t>
            </w:r>
            <w:r w:rsidR="009A4373" w:rsidRPr="009C43F8">
              <w:rPr>
                <w:rFonts w:eastAsia="Times New Roman" w:cs="Segoe UI"/>
                <w:color w:val="000000"/>
                <w:szCs w:val="20"/>
              </w:rPr>
              <w:t>201</w:t>
            </w:r>
            <w:r w:rsidR="00382214">
              <w:rPr>
                <w:rFonts w:eastAsia="Times New Roman" w:cs="Segoe UI"/>
                <w:color w:val="000000"/>
                <w:szCs w:val="20"/>
              </w:rPr>
              <w:t>9</w:t>
            </w:r>
            <w:r w:rsidR="009A4373" w:rsidRPr="009C43F8">
              <w:rPr>
                <w:rFonts w:eastAsia="Times New Roman" w:cs="Segoe UI"/>
                <w:color w:val="000000"/>
                <w:szCs w:val="20"/>
              </w:rPr>
              <w:t xml:space="preserve"> </w:t>
            </w:r>
            <w:r w:rsidR="00C47C5E" w:rsidRPr="009C43F8">
              <w:rPr>
                <w:rFonts w:eastAsia="Times New Roman" w:cs="Segoe UI"/>
                <w:color w:val="000000"/>
                <w:szCs w:val="20"/>
              </w:rPr>
              <w:t xml:space="preserve">do </w:t>
            </w:r>
            <w:r w:rsidR="007C66BB">
              <w:rPr>
                <w:rFonts w:eastAsia="Times New Roman" w:cs="Segoe UI"/>
                <w:color w:val="000000"/>
                <w:szCs w:val="20"/>
              </w:rPr>
              <w:t>29</w:t>
            </w:r>
            <w:r w:rsidR="00C47C5E" w:rsidRPr="009C43F8">
              <w:rPr>
                <w:rFonts w:eastAsia="Times New Roman" w:cs="Segoe UI"/>
                <w:color w:val="000000"/>
                <w:szCs w:val="20"/>
              </w:rPr>
              <w:t xml:space="preserve">. </w:t>
            </w:r>
            <w:r w:rsidR="007C66BB">
              <w:rPr>
                <w:rFonts w:eastAsia="Times New Roman" w:cs="Segoe UI"/>
                <w:color w:val="000000"/>
                <w:szCs w:val="20"/>
              </w:rPr>
              <w:t>11</w:t>
            </w:r>
            <w:r w:rsidRPr="009C43F8">
              <w:rPr>
                <w:rFonts w:eastAsia="Times New Roman" w:cs="Segoe UI"/>
                <w:color w:val="000000"/>
                <w:szCs w:val="20"/>
              </w:rPr>
              <w:t>.</w:t>
            </w:r>
            <w:r w:rsidR="00ED4863" w:rsidRPr="009C43F8">
              <w:rPr>
                <w:rFonts w:eastAsia="Times New Roman" w:cs="Segoe UI"/>
                <w:color w:val="000000"/>
                <w:szCs w:val="20"/>
              </w:rPr>
              <w:t xml:space="preserve"> </w:t>
            </w:r>
            <w:r w:rsidR="00A44E91" w:rsidRPr="009C43F8">
              <w:rPr>
                <w:rFonts w:eastAsia="Times New Roman" w:cs="Segoe UI"/>
                <w:color w:val="000000"/>
                <w:szCs w:val="20"/>
              </w:rPr>
              <w:t>201</w:t>
            </w:r>
            <w:r w:rsidR="00382214">
              <w:rPr>
                <w:rFonts w:eastAsia="Times New Roman" w:cs="Segoe UI"/>
                <w:color w:val="000000"/>
                <w:szCs w:val="20"/>
              </w:rPr>
              <w:t>9</w:t>
            </w:r>
          </w:p>
          <w:p w14:paraId="6BD4FECD" w14:textId="77777777" w:rsidR="00D33B05" w:rsidRDefault="00A07CF4" w:rsidP="00382214">
            <w:pPr>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rPr>
            </w:pPr>
            <w:r w:rsidRPr="00D33B05">
              <w:rPr>
                <w:rFonts w:eastAsia="Times New Roman" w:cs="Segoe UI"/>
                <w:color w:val="000000"/>
                <w:szCs w:val="20"/>
              </w:rPr>
              <w:t>Dokončení výměn nevyhovujících kotlů v domácnostech (Cíl 1):</w:t>
            </w:r>
            <w:r>
              <w:rPr>
                <w:rFonts w:eastAsia="Times New Roman" w:cs="Segoe UI"/>
                <w:color w:val="000000"/>
                <w:szCs w:val="20"/>
              </w:rPr>
              <w:t xml:space="preserve"> 31. 1</w:t>
            </w:r>
            <w:r w:rsidR="00323EE9">
              <w:rPr>
                <w:rFonts w:eastAsia="Times New Roman" w:cs="Segoe UI"/>
                <w:color w:val="000000"/>
                <w:szCs w:val="20"/>
              </w:rPr>
              <w:t>2</w:t>
            </w:r>
            <w:r>
              <w:rPr>
                <w:rFonts w:eastAsia="Times New Roman" w:cs="Segoe UI"/>
                <w:color w:val="000000"/>
                <w:szCs w:val="20"/>
              </w:rPr>
              <w:t xml:space="preserve">. </w:t>
            </w:r>
            <w:r w:rsidR="005D3853">
              <w:rPr>
                <w:rFonts w:eastAsia="Times New Roman" w:cs="Segoe UI"/>
                <w:color w:val="000000"/>
                <w:szCs w:val="20"/>
              </w:rPr>
              <w:t>2021</w:t>
            </w:r>
          </w:p>
          <w:p w14:paraId="653FF8C1" w14:textId="77777777" w:rsidR="00D33B05" w:rsidRPr="009C43F8" w:rsidRDefault="00A07CF4" w:rsidP="002A45CC">
            <w:pPr>
              <w:jc w:val="lef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Cs w:val="20"/>
              </w:rPr>
            </w:pPr>
            <w:r w:rsidRPr="00D33B05">
              <w:rPr>
                <w:rFonts w:eastAsia="Times New Roman" w:cs="Segoe UI"/>
                <w:color w:val="000000"/>
                <w:szCs w:val="20"/>
              </w:rPr>
              <w:lastRenderedPageBreak/>
              <w:t>Dokončení projektů realizovaných žadatelem (</w:t>
            </w:r>
            <w:r w:rsidR="002A45CC">
              <w:rPr>
                <w:rFonts w:eastAsia="Times New Roman" w:cs="Segoe UI"/>
                <w:color w:val="000000"/>
                <w:szCs w:val="20"/>
              </w:rPr>
              <w:t>C</w:t>
            </w:r>
            <w:r w:rsidRPr="00D33B05">
              <w:rPr>
                <w:rFonts w:eastAsia="Times New Roman" w:cs="Segoe UI"/>
                <w:color w:val="000000"/>
                <w:szCs w:val="20"/>
              </w:rPr>
              <w:t>íl 2):</w:t>
            </w:r>
            <w:r>
              <w:rPr>
                <w:rFonts w:eastAsia="Times New Roman" w:cs="Segoe UI"/>
                <w:color w:val="000000"/>
                <w:szCs w:val="20"/>
              </w:rPr>
              <w:t xml:space="preserve"> 28. 2. </w:t>
            </w:r>
            <w:r w:rsidR="005D3853">
              <w:rPr>
                <w:rFonts w:eastAsia="Times New Roman" w:cs="Segoe UI"/>
                <w:color w:val="000000"/>
                <w:szCs w:val="20"/>
              </w:rPr>
              <w:t>2023</w:t>
            </w:r>
          </w:p>
        </w:tc>
      </w:tr>
      <w:tr w:rsidR="000B2087" w14:paraId="47AC016D" w14:textId="77777777" w:rsidTr="000B2087">
        <w:trPr>
          <w:trHeight w:val="389"/>
        </w:trPr>
        <w:tc>
          <w:tcPr>
            <w:cnfStyle w:val="001000000000" w:firstRow="0" w:lastRow="0" w:firstColumn="1" w:lastColumn="0" w:oddVBand="0" w:evenVBand="0" w:oddHBand="0" w:evenHBand="0" w:firstRowFirstColumn="0" w:firstRowLastColumn="0" w:lastRowFirstColumn="0" w:lastRowLastColumn="0"/>
            <w:tcW w:w="0" w:type="dxa"/>
            <w:noWrap/>
            <w:hideMark/>
          </w:tcPr>
          <w:p w14:paraId="70718E57" w14:textId="77777777" w:rsidR="008E00A2" w:rsidRPr="00D835DA" w:rsidRDefault="00A07CF4" w:rsidP="009C43F8">
            <w:pPr>
              <w:spacing w:line="240" w:lineRule="auto"/>
              <w:jc w:val="left"/>
              <w:rPr>
                <w:rFonts w:eastAsia="Times New Roman" w:cs="Segoe UI"/>
                <w:color w:val="000000"/>
                <w:szCs w:val="20"/>
              </w:rPr>
            </w:pPr>
            <w:r w:rsidRPr="00D835DA">
              <w:rPr>
                <w:rFonts w:eastAsia="Times New Roman" w:cs="Segoe UI"/>
                <w:color w:val="000000"/>
                <w:szCs w:val="20"/>
              </w:rPr>
              <w:lastRenderedPageBreak/>
              <w:t xml:space="preserve">Výše podpory </w:t>
            </w:r>
          </w:p>
        </w:tc>
        <w:tc>
          <w:tcPr>
            <w:tcW w:w="0" w:type="dxa"/>
            <w:noWrap/>
            <w:hideMark/>
          </w:tcPr>
          <w:p w14:paraId="4F6E9CF6" w14:textId="77777777" w:rsidR="00AA0BC1" w:rsidRDefault="00A07CF4" w:rsidP="009C43F8">
            <w:pPr>
              <w:jc w:val="left"/>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rPr>
            </w:pPr>
            <w:r>
              <w:rPr>
                <w:rFonts w:eastAsia="Times New Roman" w:cs="Segoe UI"/>
                <w:color w:val="000000"/>
                <w:szCs w:val="20"/>
              </w:rPr>
              <w:t xml:space="preserve">Maximální </w:t>
            </w:r>
            <w:r w:rsidR="007C66BB">
              <w:rPr>
                <w:rFonts w:eastAsia="Times New Roman" w:cs="Segoe UI"/>
                <w:color w:val="000000"/>
                <w:szCs w:val="20"/>
              </w:rPr>
              <w:t xml:space="preserve">souhrnná </w:t>
            </w:r>
            <w:r>
              <w:rPr>
                <w:rFonts w:eastAsia="Times New Roman" w:cs="Segoe UI"/>
                <w:color w:val="000000"/>
                <w:szCs w:val="20"/>
              </w:rPr>
              <w:t>výše podpory</w:t>
            </w:r>
            <w:r w:rsidR="007C66BB">
              <w:rPr>
                <w:rFonts w:eastAsia="Times New Roman" w:cs="Segoe UI"/>
                <w:color w:val="000000"/>
                <w:szCs w:val="20"/>
              </w:rPr>
              <w:t xml:space="preserve"> (Cíl 1, Cíl 2)</w:t>
            </w:r>
            <w:r>
              <w:rPr>
                <w:rFonts w:eastAsia="Times New Roman" w:cs="Segoe UI"/>
                <w:color w:val="000000"/>
                <w:szCs w:val="20"/>
              </w:rPr>
              <w:t xml:space="preserve"> </w:t>
            </w:r>
            <w:r w:rsidR="00D33B05">
              <w:rPr>
                <w:rFonts w:eastAsia="Times New Roman" w:cs="Segoe UI"/>
                <w:color w:val="000000"/>
                <w:szCs w:val="20"/>
              </w:rPr>
              <w:t xml:space="preserve">je určena počtem skutečně realizovaných výměn nevyhovujících kotlů na pevná paliva, </w:t>
            </w:r>
            <w:r>
              <w:rPr>
                <w:rFonts w:eastAsia="Times New Roman" w:cs="Segoe UI"/>
                <w:color w:val="000000"/>
                <w:szCs w:val="20"/>
              </w:rPr>
              <w:t xml:space="preserve">za každou </w:t>
            </w:r>
            <w:r w:rsidR="00D33B05">
              <w:rPr>
                <w:rFonts w:eastAsia="Times New Roman" w:cs="Segoe UI"/>
                <w:color w:val="000000"/>
                <w:szCs w:val="20"/>
              </w:rPr>
              <w:t xml:space="preserve">realizovanou </w:t>
            </w:r>
            <w:r>
              <w:rPr>
                <w:rFonts w:eastAsia="Times New Roman" w:cs="Segoe UI"/>
                <w:color w:val="000000"/>
                <w:szCs w:val="20"/>
              </w:rPr>
              <w:t>výměnu</w:t>
            </w:r>
            <w:r w:rsidR="00D33B05">
              <w:rPr>
                <w:rFonts w:eastAsia="Times New Roman" w:cs="Segoe UI"/>
                <w:color w:val="000000"/>
                <w:szCs w:val="20"/>
              </w:rPr>
              <w:t xml:space="preserve"> splňující podmínky </w:t>
            </w:r>
            <w:r w:rsidR="00241563">
              <w:rPr>
                <w:rFonts w:eastAsia="Times New Roman" w:cs="Segoe UI"/>
                <w:color w:val="000000"/>
                <w:szCs w:val="20"/>
              </w:rPr>
              <w:t>Výzvy</w:t>
            </w:r>
            <w:r>
              <w:rPr>
                <w:rFonts w:eastAsia="Times New Roman" w:cs="Segoe UI"/>
                <w:color w:val="000000"/>
                <w:szCs w:val="20"/>
              </w:rPr>
              <w:t xml:space="preserve">: </w:t>
            </w:r>
            <w:r w:rsidR="00266D76">
              <w:rPr>
                <w:rFonts w:eastAsia="Times New Roman" w:cs="Segoe UI"/>
                <w:color w:val="000000"/>
                <w:szCs w:val="20"/>
              </w:rPr>
              <w:t>150–200</w:t>
            </w:r>
            <w:r w:rsidR="00D54713">
              <w:rPr>
                <w:rFonts w:eastAsia="Times New Roman" w:cs="Segoe UI"/>
                <w:color w:val="000000"/>
                <w:szCs w:val="20"/>
              </w:rPr>
              <w:t xml:space="preserve"> </w:t>
            </w:r>
            <w:r>
              <w:rPr>
                <w:rFonts w:eastAsia="Times New Roman" w:cs="Segoe UI"/>
                <w:color w:val="000000"/>
                <w:szCs w:val="20"/>
              </w:rPr>
              <w:t>tis. Kč</w:t>
            </w:r>
            <w:r w:rsidR="00D54713">
              <w:rPr>
                <w:rFonts w:eastAsia="Times New Roman" w:cs="Segoe UI"/>
                <w:color w:val="000000"/>
                <w:szCs w:val="20"/>
              </w:rPr>
              <w:t xml:space="preserve"> (dle typu)</w:t>
            </w:r>
            <w:r w:rsidR="00D33B05">
              <w:rPr>
                <w:rFonts w:eastAsia="Times New Roman" w:cs="Segoe UI"/>
                <w:color w:val="000000"/>
                <w:szCs w:val="20"/>
              </w:rPr>
              <w:t>.</w:t>
            </w:r>
          </w:p>
          <w:p w14:paraId="61885EDC" w14:textId="77777777" w:rsidR="00D54713" w:rsidRPr="00D835DA" w:rsidRDefault="00A07CF4" w:rsidP="00D75D5A">
            <w:pPr>
              <w:jc w:val="left"/>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rPr>
            </w:pPr>
            <w:r>
              <w:rPr>
                <w:rFonts w:eastAsia="Times New Roman" w:cs="Segoe UI"/>
                <w:color w:val="000000"/>
                <w:szCs w:val="20"/>
              </w:rPr>
              <w:t>Maximální míra podpory</w:t>
            </w:r>
            <w:r w:rsidR="002A45CC">
              <w:rPr>
                <w:rFonts w:eastAsia="Times New Roman" w:cs="Segoe UI"/>
                <w:color w:val="000000"/>
                <w:szCs w:val="20"/>
              </w:rPr>
              <w:t xml:space="preserve"> (Cíl 2)</w:t>
            </w:r>
            <w:r>
              <w:rPr>
                <w:rFonts w:eastAsia="Times New Roman" w:cs="Segoe UI"/>
                <w:color w:val="000000"/>
                <w:szCs w:val="20"/>
              </w:rPr>
              <w:t xml:space="preserve">: </w:t>
            </w:r>
            <w:r w:rsidR="00D75D5A">
              <w:rPr>
                <w:rFonts w:eastAsia="Times New Roman" w:cs="Segoe UI"/>
                <w:color w:val="000000"/>
                <w:szCs w:val="20"/>
              </w:rPr>
              <w:t>80</w:t>
            </w:r>
            <w:r w:rsidR="0069562B">
              <w:rPr>
                <w:rFonts w:eastAsia="Times New Roman" w:cs="Segoe UI"/>
                <w:color w:val="000000"/>
                <w:szCs w:val="20"/>
              </w:rPr>
              <w:t xml:space="preserve">-90 </w:t>
            </w:r>
            <w:r>
              <w:rPr>
                <w:rFonts w:eastAsia="Times New Roman" w:cs="Segoe UI"/>
                <w:color w:val="000000"/>
                <w:szCs w:val="20"/>
              </w:rPr>
              <w:t>%</w:t>
            </w:r>
            <w:r w:rsidR="00C34124">
              <w:rPr>
                <w:rFonts w:eastAsia="Times New Roman" w:cs="Segoe UI"/>
                <w:color w:val="000000"/>
                <w:szCs w:val="20"/>
              </w:rPr>
              <w:t xml:space="preserve"> z celkových způsobilých výdajů</w:t>
            </w:r>
            <w:r w:rsidR="00D33B05">
              <w:rPr>
                <w:rFonts w:eastAsia="Times New Roman" w:cs="Segoe UI"/>
                <w:color w:val="000000"/>
                <w:szCs w:val="20"/>
              </w:rPr>
              <w:t>.</w:t>
            </w:r>
          </w:p>
        </w:tc>
      </w:tr>
      <w:tr w:rsidR="000B2087" w14:paraId="20D8E9FC" w14:textId="77777777" w:rsidTr="00E32492">
        <w:trPr>
          <w:cnfStyle w:val="000000100000" w:firstRow="0" w:lastRow="0" w:firstColumn="0" w:lastColumn="0" w:oddVBand="0" w:evenVBand="0" w:oddHBand="1" w:evenHBand="0" w:firstRowFirstColumn="0" w:firstRowLastColumn="0" w:lastRowFirstColumn="0" w:lastRowLastColumn="0"/>
          <w:trHeight w:val="1863"/>
        </w:trPr>
        <w:tc>
          <w:tcPr>
            <w:cnfStyle w:val="001000000000" w:firstRow="0" w:lastRow="0" w:firstColumn="1" w:lastColumn="0" w:oddVBand="0" w:evenVBand="0" w:oddHBand="0" w:evenHBand="0" w:firstRowFirstColumn="0" w:firstRowLastColumn="0" w:lastRowFirstColumn="0" w:lastRowLastColumn="0"/>
            <w:tcW w:w="0" w:type="dxa"/>
            <w:noWrap/>
          </w:tcPr>
          <w:p w14:paraId="2CBF94D5" w14:textId="77777777" w:rsidR="00621A9A" w:rsidRPr="00D835DA" w:rsidRDefault="00A07CF4" w:rsidP="009C43F8">
            <w:pPr>
              <w:spacing w:line="240" w:lineRule="auto"/>
              <w:jc w:val="left"/>
              <w:rPr>
                <w:rFonts w:eastAsia="Times New Roman" w:cs="Segoe UI"/>
                <w:color w:val="000000"/>
                <w:szCs w:val="20"/>
              </w:rPr>
            </w:pPr>
            <w:r w:rsidRPr="00D835DA">
              <w:rPr>
                <w:rFonts w:eastAsia="Times New Roman" w:cs="Segoe UI"/>
                <w:color w:val="000000"/>
                <w:szCs w:val="20"/>
              </w:rPr>
              <w:t>Alokace</w:t>
            </w:r>
            <w:r w:rsidR="00D33B05">
              <w:rPr>
                <w:rFonts w:eastAsia="Times New Roman" w:cs="Segoe UI"/>
                <w:color w:val="000000"/>
                <w:szCs w:val="20"/>
              </w:rPr>
              <w:t xml:space="preserve"> </w:t>
            </w:r>
            <w:r w:rsidR="00241563">
              <w:rPr>
                <w:rFonts w:eastAsia="Times New Roman" w:cs="Segoe UI"/>
                <w:color w:val="000000"/>
                <w:szCs w:val="20"/>
              </w:rPr>
              <w:t>Výzvy</w:t>
            </w:r>
          </w:p>
        </w:tc>
        <w:tc>
          <w:tcPr>
            <w:tcW w:w="0" w:type="dxa"/>
            <w:noWrap/>
          </w:tcPr>
          <w:p w14:paraId="4CBD67E0" w14:textId="77777777" w:rsidR="007C66BB" w:rsidRDefault="00A07CF4" w:rsidP="009C43F8">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Cs w:val="20"/>
              </w:rPr>
            </w:pPr>
            <w:r>
              <w:rPr>
                <w:rFonts w:eastAsia="Times New Roman" w:cs="Segoe UI"/>
                <w:b/>
                <w:color w:val="000000"/>
                <w:szCs w:val="20"/>
              </w:rPr>
              <w:t>Alokace je rozdělena dle jednotlivých krajů:</w:t>
            </w:r>
          </w:p>
          <w:p w14:paraId="1946D491" w14:textId="77777777" w:rsidR="007C66BB" w:rsidRPr="0091559D" w:rsidRDefault="00FA6C75" w:rsidP="007C66BB">
            <w:pPr>
              <w:pStyle w:val="Odstavecseseznamem"/>
              <w:numPr>
                <w:ilvl w:val="0"/>
                <w:numId w:val="2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rPr>
            </w:pPr>
            <w:r>
              <w:rPr>
                <w:rFonts w:eastAsia="Times New Roman" w:cs="Segoe UI"/>
                <w:color w:val="000000"/>
                <w:szCs w:val="20"/>
              </w:rPr>
              <w:t>10</w:t>
            </w:r>
            <w:r w:rsidR="00A07CF4" w:rsidRPr="0091559D">
              <w:rPr>
                <w:rFonts w:eastAsia="Times New Roman" w:cs="Segoe UI"/>
                <w:color w:val="000000"/>
                <w:szCs w:val="20"/>
              </w:rPr>
              <w:t>0 mil. Kč pro žádosti z Karlovarského kraje</w:t>
            </w:r>
          </w:p>
          <w:p w14:paraId="4D55907F" w14:textId="77777777" w:rsidR="00621A9A" w:rsidRPr="0091559D" w:rsidRDefault="00BA5B5F" w:rsidP="007C66BB">
            <w:pPr>
              <w:pStyle w:val="Odstavecseseznamem"/>
              <w:numPr>
                <w:ilvl w:val="0"/>
                <w:numId w:val="2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rPr>
            </w:pPr>
            <w:r>
              <w:rPr>
                <w:rFonts w:eastAsia="Times New Roman" w:cs="Segoe UI"/>
                <w:color w:val="000000"/>
                <w:szCs w:val="20"/>
              </w:rPr>
              <w:t>9</w:t>
            </w:r>
            <w:r w:rsidR="00323EE9" w:rsidRPr="0091559D">
              <w:rPr>
                <w:rFonts w:eastAsia="Times New Roman" w:cs="Segoe UI"/>
                <w:color w:val="000000"/>
                <w:szCs w:val="20"/>
              </w:rPr>
              <w:t>00 mil</w:t>
            </w:r>
            <w:r w:rsidR="002A4B50" w:rsidRPr="0091559D">
              <w:rPr>
                <w:rFonts w:eastAsia="Times New Roman" w:cs="Segoe UI"/>
                <w:color w:val="000000"/>
                <w:szCs w:val="20"/>
              </w:rPr>
              <w:t>. Kč</w:t>
            </w:r>
            <w:r w:rsidR="007C66BB" w:rsidRPr="0091559D">
              <w:rPr>
                <w:rFonts w:eastAsia="Times New Roman" w:cs="Segoe UI"/>
                <w:color w:val="000000"/>
                <w:szCs w:val="20"/>
              </w:rPr>
              <w:t xml:space="preserve"> pro žádosti z Moravskoslezského kraje</w:t>
            </w:r>
          </w:p>
          <w:p w14:paraId="66953F76" w14:textId="77777777" w:rsidR="007C66BB" w:rsidRPr="0091559D" w:rsidRDefault="00FA6C75" w:rsidP="007C66BB">
            <w:pPr>
              <w:pStyle w:val="Odstavecseseznamem"/>
              <w:numPr>
                <w:ilvl w:val="0"/>
                <w:numId w:val="2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rPr>
            </w:pPr>
            <w:r>
              <w:rPr>
                <w:rFonts w:eastAsia="Times New Roman" w:cs="Segoe UI"/>
                <w:color w:val="000000"/>
                <w:szCs w:val="20"/>
              </w:rPr>
              <w:t>22</w:t>
            </w:r>
            <w:r w:rsidR="00A07CF4" w:rsidRPr="0091559D">
              <w:rPr>
                <w:rFonts w:eastAsia="Times New Roman" w:cs="Segoe UI"/>
                <w:color w:val="000000"/>
                <w:szCs w:val="20"/>
              </w:rPr>
              <w:t>0 mil. Kč pro žádosti z Ústeckého kraje</w:t>
            </w:r>
          </w:p>
          <w:p w14:paraId="06B07E38" w14:textId="77777777" w:rsidR="00142723" w:rsidRDefault="00142723" w:rsidP="00142723">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Cs w:val="20"/>
              </w:rPr>
            </w:pPr>
          </w:p>
          <w:p w14:paraId="3BE6D07C" w14:textId="77777777" w:rsidR="00142723" w:rsidRPr="0091559D" w:rsidRDefault="00A07CF4" w:rsidP="0091559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Cs w:val="20"/>
              </w:rPr>
            </w:pPr>
            <w:r>
              <w:rPr>
                <w:rFonts w:eastAsia="Times New Roman" w:cs="Segoe UI"/>
                <w:b/>
                <w:color w:val="000000"/>
                <w:szCs w:val="20"/>
              </w:rPr>
              <w:t>Výzva je vyhlášena jako jednokolová nesoutěžní.</w:t>
            </w:r>
          </w:p>
        </w:tc>
      </w:tr>
    </w:tbl>
    <w:p w14:paraId="3C952038" w14:textId="77777777" w:rsidR="0083129B" w:rsidRDefault="00A07CF4" w:rsidP="00C34124">
      <w:pPr>
        <w:pStyle w:val="Nadpis1"/>
        <w:keepNext/>
        <w:ind w:left="431" w:hanging="431"/>
      </w:pPr>
      <w:r>
        <w:t xml:space="preserve">Cíl </w:t>
      </w:r>
      <w:r w:rsidR="00FE2184">
        <w:t>Výzvy</w:t>
      </w:r>
    </w:p>
    <w:p w14:paraId="4001DC9C" w14:textId="77777777" w:rsidR="00AA0BC1" w:rsidRDefault="00A07CF4" w:rsidP="00C2097B">
      <w:r w:rsidRPr="000F0AA4">
        <w:t>C</w:t>
      </w:r>
      <w:r>
        <w:t xml:space="preserve">ílem </w:t>
      </w:r>
      <w:r w:rsidR="00FE2184">
        <w:t xml:space="preserve">Výzvy </w:t>
      </w:r>
      <w:r w:rsidR="00C2097B">
        <w:t>je</w:t>
      </w:r>
      <w:r w:rsidR="001F000A">
        <w:t xml:space="preserve"> podpořit </w:t>
      </w:r>
      <w:r w:rsidR="002A1FB0">
        <w:t>aktivity vedoucí ke snížení emisí skleníkových plynů</w:t>
      </w:r>
      <w:r w:rsidR="00F408BB">
        <w:t xml:space="preserve"> a dalších znečišťujících látek</w:t>
      </w:r>
      <w:r w:rsidR="002A1FB0">
        <w:t xml:space="preserve"> a realizaci adaptačních opatření reagujících na probíhající změnu klimatu ve městech a obcích </w:t>
      </w:r>
      <w:r w:rsidR="002A45CC">
        <w:t xml:space="preserve">Karlovarského, </w:t>
      </w:r>
      <w:r w:rsidR="002A1FB0">
        <w:t>Moravskoslezského</w:t>
      </w:r>
      <w:r w:rsidR="002A45CC">
        <w:t xml:space="preserve"> a Ústeckého</w:t>
      </w:r>
      <w:r w:rsidR="002A1FB0">
        <w:t xml:space="preserve"> kraje. </w:t>
      </w:r>
      <w:r w:rsidR="00241563">
        <w:t xml:space="preserve">Výzva </w:t>
      </w:r>
      <w:r w:rsidR="002A1FB0">
        <w:t>je navržen</w:t>
      </w:r>
      <w:r w:rsidR="00241563">
        <w:t>a</w:t>
      </w:r>
      <w:r w:rsidR="002A1FB0">
        <w:t xml:space="preserve"> synergicky ke</w:t>
      </w:r>
      <w:r w:rsidR="007B6E60">
        <w:t xml:space="preserve"> 117. výzvě</w:t>
      </w:r>
      <w:r w:rsidR="002A1FB0">
        <w:t xml:space="preserve"> O</w:t>
      </w:r>
      <w:r w:rsidR="00241563">
        <w:t>PŽP</w:t>
      </w:r>
      <w:r w:rsidR="007B6E60">
        <w:t xml:space="preserve"> v rámci specifického cíle 2.1</w:t>
      </w:r>
      <w:r w:rsidR="00C91A2F">
        <w:t xml:space="preserve"> (případně </w:t>
      </w:r>
      <w:r w:rsidR="00181C48">
        <w:t>souvisejícím</w:t>
      </w:r>
      <w:r w:rsidR="00C91A2F">
        <w:t xml:space="preserve"> výzvám)</w:t>
      </w:r>
      <w:r w:rsidR="002A1FB0">
        <w:t xml:space="preserve"> – tzv. „kotlíkovým dotacím“ – kde je podporována výměna nevyhovujících kotlů na tuhá paliva za moderní ekologicky šetrné zdroje v domácnostech.</w:t>
      </w:r>
    </w:p>
    <w:p w14:paraId="22792577" w14:textId="77777777" w:rsidR="001F000A" w:rsidRPr="001F000A" w:rsidRDefault="00A07CF4" w:rsidP="00C2097B">
      <w:pPr>
        <w:rPr>
          <w:u w:val="single"/>
        </w:rPr>
      </w:pPr>
      <w:r w:rsidRPr="001F000A">
        <w:rPr>
          <w:u w:val="single"/>
        </w:rPr>
        <w:t xml:space="preserve">Cíle </w:t>
      </w:r>
      <w:r w:rsidR="00241563">
        <w:rPr>
          <w:u w:val="single"/>
        </w:rPr>
        <w:t>Výzvy</w:t>
      </w:r>
      <w:r w:rsidRPr="001F000A">
        <w:rPr>
          <w:u w:val="single"/>
        </w:rPr>
        <w:t>:</w:t>
      </w:r>
    </w:p>
    <w:p w14:paraId="1C9F0313" w14:textId="77777777" w:rsidR="0077771F" w:rsidRDefault="00A07CF4" w:rsidP="004D79CA">
      <w:pPr>
        <w:pStyle w:val="Odstavecseseznamem"/>
        <w:numPr>
          <w:ilvl w:val="0"/>
          <w:numId w:val="9"/>
        </w:numPr>
        <w:autoSpaceDE w:val="0"/>
        <w:autoSpaceDN w:val="0"/>
        <w:adjustRightInd w:val="0"/>
        <w:spacing w:before="100" w:after="100"/>
        <w:ind w:left="714" w:hanging="357"/>
        <w:contextualSpacing w:val="0"/>
      </w:pPr>
      <w:r>
        <w:t xml:space="preserve">Cíl 1 – návratná </w:t>
      </w:r>
      <w:r w:rsidRPr="00F67CD3">
        <w:rPr>
          <w:rFonts w:cs="Segoe UI"/>
          <w:szCs w:val="20"/>
        </w:rPr>
        <w:t>finanční</w:t>
      </w:r>
      <w:r>
        <w:t xml:space="preserve"> pomoc </w:t>
      </w:r>
      <w:r w:rsidR="004B21EF">
        <w:t>majitelům rodinných domů</w:t>
      </w:r>
      <w:r>
        <w:t>:</w:t>
      </w:r>
    </w:p>
    <w:p w14:paraId="1B45B643" w14:textId="77777777" w:rsidR="00E630DF" w:rsidRDefault="00A07CF4" w:rsidP="004D79CA">
      <w:pPr>
        <w:pStyle w:val="Odstavecseseznamem"/>
        <w:numPr>
          <w:ilvl w:val="1"/>
          <w:numId w:val="11"/>
        </w:numPr>
      </w:pPr>
      <w:r>
        <w:t xml:space="preserve">Snížit </w:t>
      </w:r>
      <w:r w:rsidRPr="00F67CD3">
        <w:rPr>
          <w:rFonts w:cs="Segoe UI"/>
        </w:rPr>
        <w:t>emise</w:t>
      </w:r>
      <w:r>
        <w:t xml:space="preserve"> skleníkových plynů a dalších znečišťujících látek do ovzduší.</w:t>
      </w:r>
    </w:p>
    <w:p w14:paraId="5C6DF152" w14:textId="77777777" w:rsidR="00986D3E" w:rsidRDefault="00A07CF4" w:rsidP="004D79CA">
      <w:pPr>
        <w:pStyle w:val="Odstavecseseznamem"/>
        <w:numPr>
          <w:ilvl w:val="1"/>
          <w:numId w:val="11"/>
        </w:numPr>
      </w:pPr>
      <w:r w:rsidRPr="00F67CD3">
        <w:rPr>
          <w:rFonts w:cs="Segoe UI"/>
        </w:rPr>
        <w:t>Dosáhnout</w:t>
      </w:r>
      <w:r>
        <w:t xml:space="preserve"> úspor energie v místě spotřeby.</w:t>
      </w:r>
    </w:p>
    <w:p w14:paraId="00CFAD7C" w14:textId="77777777" w:rsidR="00AA0BC1" w:rsidRDefault="00A07CF4" w:rsidP="004D79CA">
      <w:pPr>
        <w:pStyle w:val="Odstavecseseznamem"/>
        <w:numPr>
          <w:ilvl w:val="0"/>
          <w:numId w:val="9"/>
        </w:numPr>
        <w:autoSpaceDE w:val="0"/>
        <w:autoSpaceDN w:val="0"/>
        <w:adjustRightInd w:val="0"/>
        <w:spacing w:before="100" w:after="100"/>
        <w:ind w:left="714" w:hanging="357"/>
        <w:contextualSpacing w:val="0"/>
      </w:pPr>
      <w:r>
        <w:t>Cíl 2</w:t>
      </w:r>
      <w:r w:rsidR="0077771F">
        <w:t xml:space="preserve"> – nevratná </w:t>
      </w:r>
      <w:r w:rsidR="00537A1A">
        <w:t xml:space="preserve">dotace </w:t>
      </w:r>
      <w:r w:rsidR="0077771F">
        <w:t>městům a obcím</w:t>
      </w:r>
      <w:r w:rsidR="007B6E60">
        <w:t xml:space="preserve"> (dle charakteru konkrétního projektu musí dojít k naplnění alespoň jednoho z níže uvedených cílů)</w:t>
      </w:r>
      <w:r w:rsidR="0077771F">
        <w:t>:</w:t>
      </w:r>
    </w:p>
    <w:p w14:paraId="3A3F2798" w14:textId="77777777" w:rsidR="0077771F" w:rsidRDefault="00A07CF4" w:rsidP="004D79CA">
      <w:pPr>
        <w:pStyle w:val="Odstavecseseznamem"/>
        <w:numPr>
          <w:ilvl w:val="1"/>
          <w:numId w:val="11"/>
        </w:numPr>
      </w:pPr>
      <w:r>
        <w:t xml:space="preserve">Snížit emise </w:t>
      </w:r>
      <w:r w:rsidRPr="00F67CD3">
        <w:rPr>
          <w:rFonts w:cs="Segoe UI"/>
        </w:rPr>
        <w:t>skleníkových</w:t>
      </w:r>
      <w:r>
        <w:t xml:space="preserve"> plynů </w:t>
      </w:r>
      <w:r w:rsidR="00E630DF">
        <w:t>a dalších znečišťujících látek do ovzduší</w:t>
      </w:r>
      <w:r>
        <w:t>.</w:t>
      </w:r>
    </w:p>
    <w:p w14:paraId="23DEB8E1" w14:textId="77777777" w:rsidR="00E630DF" w:rsidRDefault="00A07CF4" w:rsidP="004D79CA">
      <w:pPr>
        <w:pStyle w:val="Odstavecseseznamem"/>
        <w:numPr>
          <w:ilvl w:val="1"/>
          <w:numId w:val="11"/>
        </w:numPr>
      </w:pPr>
      <w:r>
        <w:t xml:space="preserve">Dosáhnout </w:t>
      </w:r>
      <w:r w:rsidRPr="00F67CD3">
        <w:rPr>
          <w:rFonts w:cs="Segoe UI"/>
        </w:rPr>
        <w:t>úspor</w:t>
      </w:r>
      <w:r>
        <w:t xml:space="preserve"> energie v místě spotřeby.</w:t>
      </w:r>
    </w:p>
    <w:p w14:paraId="326759B2" w14:textId="77777777" w:rsidR="0077771F" w:rsidRPr="00986D3E" w:rsidRDefault="00A07CF4" w:rsidP="004D79CA">
      <w:pPr>
        <w:pStyle w:val="Odstavecseseznamem"/>
        <w:numPr>
          <w:ilvl w:val="1"/>
          <w:numId w:val="11"/>
        </w:numPr>
      </w:pPr>
      <w:r>
        <w:t>Zvýšit míru adaptace na změnu klimatu</w:t>
      </w:r>
      <w:r w:rsidR="00B378FF">
        <w:t>.</w:t>
      </w:r>
    </w:p>
    <w:p w14:paraId="41E8BFDB" w14:textId="77777777" w:rsidR="005E54AD" w:rsidRDefault="00A07CF4" w:rsidP="00CD50D1">
      <w:pPr>
        <w:pStyle w:val="Nadpis1"/>
        <w:keepNext/>
        <w:ind w:left="431" w:hanging="431"/>
      </w:pPr>
      <w:r w:rsidRPr="00215C44">
        <w:lastRenderedPageBreak/>
        <w:t xml:space="preserve">Popis </w:t>
      </w:r>
      <w:r w:rsidR="00D83BF1" w:rsidRPr="003423D5">
        <w:t>podporovan</w:t>
      </w:r>
      <w:r w:rsidR="00B378FF">
        <w:t>ých</w:t>
      </w:r>
      <w:r w:rsidRPr="003423D5">
        <w:t xml:space="preserve"> aktivit</w:t>
      </w:r>
    </w:p>
    <w:p w14:paraId="19150542" w14:textId="77777777" w:rsidR="0018000F" w:rsidRDefault="00A07CF4" w:rsidP="00C2097B">
      <w:pPr>
        <w:rPr>
          <w:rFonts w:cs="Segoe UI"/>
        </w:rPr>
      </w:pPr>
      <w:r w:rsidRPr="00C9405C">
        <w:rPr>
          <w:rFonts w:cs="Segoe UI"/>
        </w:rPr>
        <w:t xml:space="preserve">Předmětem podpory je </w:t>
      </w:r>
      <w:r w:rsidR="00B378FF">
        <w:rPr>
          <w:rFonts w:cs="Segoe UI"/>
        </w:rPr>
        <w:t xml:space="preserve">realizace projektů naplňujících cíle vytyčené v článku 1. </w:t>
      </w:r>
      <w:r w:rsidR="007B6E60">
        <w:rPr>
          <w:rFonts w:cs="Segoe UI"/>
        </w:rPr>
        <w:t>K dosažení synergického</w:t>
      </w:r>
      <w:r w:rsidR="00B378FF">
        <w:rPr>
          <w:rFonts w:cs="Segoe UI"/>
        </w:rPr>
        <w:t xml:space="preserve"> propojení s </w:t>
      </w:r>
      <w:r w:rsidR="007B6E60">
        <w:rPr>
          <w:rFonts w:cs="Segoe UI"/>
        </w:rPr>
        <w:t>OPŽP</w:t>
      </w:r>
      <w:r w:rsidR="00B378FF">
        <w:rPr>
          <w:rFonts w:cs="Segoe UI"/>
        </w:rPr>
        <w:t xml:space="preserve"> je </w:t>
      </w:r>
      <w:r w:rsidR="007B6E60">
        <w:rPr>
          <w:rFonts w:cs="Segoe UI"/>
        </w:rPr>
        <w:t xml:space="preserve">příjemce podpory povinen poskytnuté </w:t>
      </w:r>
      <w:r w:rsidR="00B378FF">
        <w:rPr>
          <w:rFonts w:cs="Segoe UI"/>
        </w:rPr>
        <w:t>finanční prostředky v</w:t>
      </w:r>
      <w:r w:rsidR="00E630DF">
        <w:rPr>
          <w:rFonts w:cs="Segoe UI"/>
        </w:rPr>
        <w:t xml:space="preserve">yužít </w:t>
      </w:r>
      <w:r w:rsidR="00641C3B">
        <w:rPr>
          <w:rFonts w:cs="Segoe UI"/>
        </w:rPr>
        <w:t xml:space="preserve">nejprve k naplnění </w:t>
      </w:r>
      <w:r w:rsidR="00BA2FBE">
        <w:rPr>
          <w:rFonts w:cs="Segoe UI"/>
        </w:rPr>
        <w:t xml:space="preserve">Cíle </w:t>
      </w:r>
      <w:r w:rsidR="00641C3B">
        <w:rPr>
          <w:rFonts w:cs="Segoe UI"/>
        </w:rPr>
        <w:t>1 a po</w:t>
      </w:r>
      <w:r w:rsidR="002A45CC">
        <w:rPr>
          <w:rFonts w:cs="Segoe UI"/>
        </w:rPr>
        <w:t>zději</w:t>
      </w:r>
      <w:r w:rsidR="00826D4D">
        <w:rPr>
          <w:rFonts w:cs="Segoe UI"/>
        </w:rPr>
        <w:t>, bude-li mít o realizaci vlastního projektu zájem,</w:t>
      </w:r>
      <w:r w:rsidR="00641C3B">
        <w:rPr>
          <w:rFonts w:cs="Segoe UI"/>
        </w:rPr>
        <w:t xml:space="preserve"> </w:t>
      </w:r>
      <w:r w:rsidR="002A45CC">
        <w:rPr>
          <w:rFonts w:cs="Segoe UI"/>
        </w:rPr>
        <w:t>k naplnění</w:t>
      </w:r>
      <w:r w:rsidR="00641C3B">
        <w:rPr>
          <w:rFonts w:cs="Segoe UI"/>
        </w:rPr>
        <w:t xml:space="preserve"> </w:t>
      </w:r>
      <w:r w:rsidR="00BA2FBE">
        <w:rPr>
          <w:rFonts w:cs="Segoe UI"/>
        </w:rPr>
        <w:t xml:space="preserve">Cíle </w:t>
      </w:r>
      <w:r w:rsidR="00641C3B">
        <w:rPr>
          <w:rFonts w:cs="Segoe UI"/>
        </w:rPr>
        <w:t>2</w:t>
      </w:r>
      <w:r w:rsidR="00E630DF">
        <w:rPr>
          <w:rFonts w:cs="Segoe UI"/>
        </w:rPr>
        <w:t>.</w:t>
      </w:r>
      <w:r w:rsidR="00826D4D">
        <w:rPr>
          <w:rFonts w:cs="Segoe UI"/>
        </w:rPr>
        <w:t xml:space="preserve"> Záměr žadatele realizovat vlastní projekt dle Cíle 2 musí žadatel jasně vyznačit do formuláře žádosti o podporu.</w:t>
      </w:r>
    </w:p>
    <w:p w14:paraId="56778081" w14:textId="77777777" w:rsidR="00641C3B" w:rsidRPr="002A45CC" w:rsidRDefault="00A07CF4" w:rsidP="00641C3B">
      <w:pPr>
        <w:rPr>
          <w:rFonts w:cs="Segoe UI"/>
          <w:b/>
        </w:rPr>
      </w:pPr>
      <w:r w:rsidRPr="002A45CC">
        <w:rPr>
          <w:rFonts w:cs="Segoe UI"/>
          <w:b/>
        </w:rPr>
        <w:t>Cíl 1</w:t>
      </w:r>
      <w:r w:rsidR="00706FE8" w:rsidRPr="00706FE8">
        <w:t xml:space="preserve"> </w:t>
      </w:r>
      <w:r w:rsidR="00706FE8">
        <w:t xml:space="preserve">- </w:t>
      </w:r>
      <w:r w:rsidR="00033D88">
        <w:rPr>
          <w:rFonts w:cs="Segoe UI"/>
          <w:b/>
        </w:rPr>
        <w:t>N</w:t>
      </w:r>
      <w:r w:rsidR="00033D88" w:rsidRPr="00706FE8">
        <w:rPr>
          <w:rFonts w:cs="Segoe UI"/>
          <w:b/>
        </w:rPr>
        <w:t xml:space="preserve">ávratná </w:t>
      </w:r>
      <w:r w:rsidR="00706FE8" w:rsidRPr="00706FE8">
        <w:rPr>
          <w:rFonts w:cs="Segoe UI"/>
          <w:b/>
        </w:rPr>
        <w:t xml:space="preserve">finanční pomoc </w:t>
      </w:r>
      <w:r w:rsidR="004B21EF">
        <w:rPr>
          <w:rFonts w:cs="Segoe UI"/>
          <w:b/>
        </w:rPr>
        <w:t>majitelům rodinných domů</w:t>
      </w:r>
    </w:p>
    <w:p w14:paraId="4189B24D" w14:textId="77777777" w:rsidR="000F61C2" w:rsidRDefault="00A07CF4" w:rsidP="00E339EB">
      <w:pPr>
        <w:rPr>
          <w:rFonts w:cs="Segoe UI"/>
          <w:color w:val="000000"/>
          <w:shd w:val="clear" w:color="auto" w:fill="FFFFFF"/>
        </w:rPr>
      </w:pPr>
      <w:r>
        <w:rPr>
          <w:rFonts w:cs="Segoe UI"/>
        </w:rPr>
        <w:t>V první fázi</w:t>
      </w:r>
      <w:r w:rsidR="00641C3B">
        <w:rPr>
          <w:rFonts w:cs="Segoe UI"/>
        </w:rPr>
        <w:t>,</w:t>
      </w:r>
      <w:r>
        <w:rPr>
          <w:rFonts w:cs="Segoe UI"/>
        </w:rPr>
        <w:t xml:space="preserve"> </w:t>
      </w:r>
      <w:r w:rsidR="00641C3B">
        <w:rPr>
          <w:rFonts w:cs="Segoe UI"/>
        </w:rPr>
        <w:t xml:space="preserve">týkající se </w:t>
      </w:r>
      <w:r w:rsidR="007B6E60">
        <w:rPr>
          <w:rFonts w:cs="Segoe UI"/>
        </w:rPr>
        <w:t xml:space="preserve">Cíle </w:t>
      </w:r>
      <w:r w:rsidR="00641C3B">
        <w:rPr>
          <w:rFonts w:cs="Segoe UI"/>
        </w:rPr>
        <w:t xml:space="preserve">1, </w:t>
      </w:r>
      <w:r>
        <w:rPr>
          <w:rFonts w:cs="Segoe UI"/>
        </w:rPr>
        <w:t xml:space="preserve">je podpora </w:t>
      </w:r>
      <w:r w:rsidR="00241563">
        <w:rPr>
          <w:rFonts w:cs="Segoe UI"/>
        </w:rPr>
        <w:t>dle této</w:t>
      </w:r>
      <w:r w:rsidR="00E454D8">
        <w:rPr>
          <w:rFonts w:cs="Segoe UI"/>
        </w:rPr>
        <w:t xml:space="preserve"> </w:t>
      </w:r>
      <w:r w:rsidR="00241563">
        <w:rPr>
          <w:rFonts w:cs="Segoe UI"/>
        </w:rPr>
        <w:t xml:space="preserve">Výzvy </w:t>
      </w:r>
      <w:r>
        <w:rPr>
          <w:rFonts w:cs="Segoe UI"/>
        </w:rPr>
        <w:t xml:space="preserve">určena </w:t>
      </w:r>
      <w:r w:rsidR="007C66BB">
        <w:rPr>
          <w:rFonts w:cs="Segoe UI"/>
        </w:rPr>
        <w:t>zejména</w:t>
      </w:r>
      <w:r>
        <w:rPr>
          <w:rFonts w:cs="Segoe UI"/>
        </w:rPr>
        <w:t xml:space="preserve"> na </w:t>
      </w:r>
      <w:r w:rsidR="00E45D4C">
        <w:rPr>
          <w:rFonts w:cs="Segoe UI"/>
        </w:rPr>
        <w:t xml:space="preserve">zajištění </w:t>
      </w:r>
      <w:r>
        <w:rPr>
          <w:rFonts w:cs="Segoe UI"/>
        </w:rPr>
        <w:t>ex ante předfinancování výměn ne</w:t>
      </w:r>
      <w:r w:rsidR="00E454D8">
        <w:rPr>
          <w:rFonts w:cs="Segoe UI"/>
        </w:rPr>
        <w:t>vyhovujících</w:t>
      </w:r>
      <w:r>
        <w:rPr>
          <w:rFonts w:cs="Segoe UI"/>
        </w:rPr>
        <w:t xml:space="preserve"> kotlů</w:t>
      </w:r>
      <w:r w:rsidR="00E454D8">
        <w:rPr>
          <w:rFonts w:cs="Segoe UI"/>
        </w:rPr>
        <w:t xml:space="preserve"> na pevná paliva</w:t>
      </w:r>
      <w:r>
        <w:rPr>
          <w:rFonts w:cs="Segoe UI"/>
        </w:rPr>
        <w:t xml:space="preserve"> v domácnostech </w:t>
      </w:r>
      <w:r w:rsidR="00706FE8">
        <w:rPr>
          <w:rFonts w:cs="Segoe UI"/>
        </w:rPr>
        <w:t xml:space="preserve">Karlovarského, </w:t>
      </w:r>
      <w:r w:rsidR="00E454D8">
        <w:rPr>
          <w:rFonts w:cs="Segoe UI"/>
        </w:rPr>
        <w:t>Moravskoslezského</w:t>
      </w:r>
      <w:r w:rsidR="00706FE8">
        <w:rPr>
          <w:rFonts w:cs="Segoe UI"/>
        </w:rPr>
        <w:t xml:space="preserve"> a Ústeckého</w:t>
      </w:r>
      <w:r w:rsidR="00E454D8">
        <w:rPr>
          <w:rFonts w:cs="Segoe UI"/>
        </w:rPr>
        <w:t xml:space="preserve"> kraje </w:t>
      </w:r>
      <w:r>
        <w:rPr>
          <w:rFonts w:cs="Segoe UI"/>
        </w:rPr>
        <w:t>dle podmínek stanovených</w:t>
      </w:r>
      <w:r w:rsidR="00B47EE9">
        <w:rPr>
          <w:rFonts w:cs="Segoe UI"/>
        </w:rPr>
        <w:t xml:space="preserve"> </w:t>
      </w:r>
      <w:r w:rsidR="007B6E60">
        <w:rPr>
          <w:rFonts w:cs="Segoe UI"/>
        </w:rPr>
        <w:t>117</w:t>
      </w:r>
      <w:r w:rsidR="00706FE8">
        <w:rPr>
          <w:rFonts w:cs="Segoe UI"/>
        </w:rPr>
        <w:t xml:space="preserve">. výzvou </w:t>
      </w:r>
      <w:r w:rsidR="007B6E60">
        <w:rPr>
          <w:rFonts w:cs="Segoe UI"/>
        </w:rPr>
        <w:t>OPŽP</w:t>
      </w:r>
      <w:r>
        <w:rPr>
          <w:rFonts w:cs="Segoe UI"/>
        </w:rPr>
        <w:t xml:space="preserve"> </w:t>
      </w:r>
      <w:r w:rsidR="00E45D4C">
        <w:rPr>
          <w:rFonts w:cs="Segoe UI"/>
        </w:rPr>
        <w:t>v rámci specifického cíle 2.1</w:t>
      </w:r>
      <w:r w:rsidR="00CA6832">
        <w:rPr>
          <w:rFonts w:cs="Segoe UI"/>
        </w:rPr>
        <w:t xml:space="preserve"> (včetně případných zásobníků a </w:t>
      </w:r>
      <w:r w:rsidR="00181C48">
        <w:rPr>
          <w:rFonts w:cs="Segoe UI"/>
        </w:rPr>
        <w:t>souvisejíc</w:t>
      </w:r>
      <w:r w:rsidR="00E61324">
        <w:rPr>
          <w:rFonts w:cs="Segoe UI"/>
        </w:rPr>
        <w:t>íc</w:t>
      </w:r>
      <w:r w:rsidR="00181C48">
        <w:rPr>
          <w:rFonts w:cs="Segoe UI"/>
        </w:rPr>
        <w:t>h</w:t>
      </w:r>
      <w:r w:rsidR="00CA6832">
        <w:rPr>
          <w:rFonts w:cs="Segoe UI"/>
        </w:rPr>
        <w:t xml:space="preserve"> výzev)</w:t>
      </w:r>
      <w:r w:rsidR="0018000F" w:rsidRPr="005251C3">
        <w:rPr>
          <w:rFonts w:cs="Segoe UI"/>
          <w:color w:val="000000"/>
          <w:shd w:val="clear" w:color="auto" w:fill="FFFFFF"/>
        </w:rPr>
        <w:t>.</w:t>
      </w:r>
      <w:r w:rsidR="00E45D4C">
        <w:rPr>
          <w:rFonts w:cs="Segoe UI"/>
          <w:color w:val="000000"/>
          <w:shd w:val="clear" w:color="auto" w:fill="FFFFFF"/>
        </w:rPr>
        <w:t xml:space="preserve"> </w:t>
      </w:r>
      <w:r w:rsidR="00E454D8">
        <w:rPr>
          <w:rFonts w:cs="Segoe UI"/>
          <w:color w:val="000000"/>
          <w:shd w:val="clear" w:color="auto" w:fill="FFFFFF"/>
        </w:rPr>
        <w:t xml:space="preserve">Tato </w:t>
      </w:r>
      <w:r w:rsidR="00EF4161">
        <w:rPr>
          <w:rFonts w:cs="Segoe UI"/>
          <w:color w:val="000000"/>
          <w:shd w:val="clear" w:color="auto" w:fill="FFFFFF"/>
        </w:rPr>
        <w:t xml:space="preserve">návratná </w:t>
      </w:r>
      <w:r w:rsidR="00E454D8">
        <w:rPr>
          <w:rFonts w:cs="Segoe UI"/>
          <w:color w:val="000000"/>
          <w:shd w:val="clear" w:color="auto" w:fill="FFFFFF"/>
        </w:rPr>
        <w:t>p</w:t>
      </w:r>
      <w:r w:rsidR="00E45D4C">
        <w:rPr>
          <w:rFonts w:cs="Segoe UI"/>
          <w:color w:val="000000"/>
          <w:shd w:val="clear" w:color="auto" w:fill="FFFFFF"/>
        </w:rPr>
        <w:t>odpora je</w:t>
      </w:r>
      <w:r w:rsidR="007C66BB">
        <w:rPr>
          <w:rFonts w:cs="Segoe UI"/>
          <w:color w:val="000000"/>
          <w:shd w:val="clear" w:color="auto" w:fill="FFFFFF"/>
        </w:rPr>
        <w:t xml:space="preserve"> prostřednictvím</w:t>
      </w:r>
      <w:r>
        <w:rPr>
          <w:rFonts w:cs="Segoe UI"/>
          <w:color w:val="000000"/>
          <w:shd w:val="clear" w:color="auto" w:fill="FFFFFF"/>
        </w:rPr>
        <w:t xml:space="preserve"> příjemců podpory </w:t>
      </w:r>
      <w:r w:rsidR="00241563">
        <w:rPr>
          <w:rFonts w:cs="Segoe UI"/>
          <w:color w:val="000000"/>
          <w:shd w:val="clear" w:color="auto" w:fill="FFFFFF"/>
        </w:rPr>
        <w:t xml:space="preserve">dle této Výzvy </w:t>
      </w:r>
      <w:r>
        <w:rPr>
          <w:rFonts w:cs="Segoe UI"/>
          <w:color w:val="000000"/>
          <w:shd w:val="clear" w:color="auto" w:fill="FFFFFF"/>
        </w:rPr>
        <w:t>– tj.</w:t>
      </w:r>
      <w:r w:rsidR="007C66BB">
        <w:rPr>
          <w:rFonts w:cs="Segoe UI"/>
          <w:color w:val="000000"/>
          <w:shd w:val="clear" w:color="auto" w:fill="FFFFFF"/>
        </w:rPr>
        <w:t xml:space="preserve"> obcí</w:t>
      </w:r>
      <w:r w:rsidR="00E45D4C">
        <w:rPr>
          <w:rFonts w:cs="Segoe UI"/>
          <w:color w:val="000000"/>
          <w:shd w:val="clear" w:color="auto" w:fill="FFFFFF"/>
        </w:rPr>
        <w:t xml:space="preserve"> </w:t>
      </w:r>
      <w:r>
        <w:rPr>
          <w:rFonts w:cs="Segoe UI"/>
          <w:color w:val="000000"/>
          <w:shd w:val="clear" w:color="auto" w:fill="FFFFFF"/>
        </w:rPr>
        <w:t xml:space="preserve">– </w:t>
      </w:r>
      <w:r w:rsidR="00E45D4C">
        <w:rPr>
          <w:rFonts w:cs="Segoe UI"/>
          <w:color w:val="000000"/>
          <w:shd w:val="clear" w:color="auto" w:fill="FFFFFF"/>
        </w:rPr>
        <w:t>poskytována</w:t>
      </w:r>
      <w:r w:rsidR="007C66BB">
        <w:rPr>
          <w:rFonts w:cs="Segoe UI"/>
          <w:color w:val="000000"/>
          <w:shd w:val="clear" w:color="auto" w:fill="FFFFFF"/>
        </w:rPr>
        <w:t xml:space="preserve"> </w:t>
      </w:r>
      <w:r w:rsidR="00E45D4C">
        <w:rPr>
          <w:rFonts w:cs="Segoe UI"/>
          <w:color w:val="000000"/>
          <w:shd w:val="clear" w:color="auto" w:fill="FFFFFF"/>
        </w:rPr>
        <w:t xml:space="preserve">jednotlivým domácnostem, vlastníkům rodinných domů, formou bezúročné návratné finanční </w:t>
      </w:r>
      <w:r w:rsidR="00033D88">
        <w:rPr>
          <w:rFonts w:cs="Segoe UI"/>
          <w:color w:val="000000"/>
          <w:shd w:val="clear" w:color="auto" w:fill="FFFFFF"/>
        </w:rPr>
        <w:t>vý</w:t>
      </w:r>
      <w:r w:rsidR="00E45D4C">
        <w:rPr>
          <w:rFonts w:cs="Segoe UI"/>
          <w:color w:val="000000"/>
          <w:shd w:val="clear" w:color="auto" w:fill="FFFFFF"/>
        </w:rPr>
        <w:t>pomoci</w:t>
      </w:r>
      <w:r w:rsidR="00E454D8">
        <w:rPr>
          <w:rFonts w:cs="Segoe UI"/>
          <w:color w:val="000000"/>
          <w:shd w:val="clear" w:color="auto" w:fill="FFFFFF"/>
        </w:rPr>
        <w:t xml:space="preserve"> (zvýhodněné zápůjčky)</w:t>
      </w:r>
      <w:r w:rsidR="00537A1A" w:rsidRPr="00537A1A">
        <w:rPr>
          <w:rFonts w:cs="Segoe UI"/>
          <w:color w:val="000000"/>
          <w:shd w:val="clear" w:color="auto" w:fill="FFFFFF"/>
        </w:rPr>
        <w:t xml:space="preserve"> </w:t>
      </w:r>
      <w:r w:rsidR="00537A1A">
        <w:rPr>
          <w:rFonts w:cs="Segoe UI"/>
          <w:color w:val="000000"/>
          <w:shd w:val="clear" w:color="auto" w:fill="FFFFFF"/>
        </w:rPr>
        <w:t>dle</w:t>
      </w:r>
      <w:r w:rsidR="00537A1A" w:rsidRPr="00537A1A">
        <w:rPr>
          <w:rFonts w:cs="Segoe UI"/>
          <w:color w:val="000000"/>
          <w:shd w:val="clear" w:color="auto" w:fill="FFFFFF"/>
        </w:rPr>
        <w:t xml:space="preserve"> zákon</w:t>
      </w:r>
      <w:r w:rsidR="00537A1A">
        <w:rPr>
          <w:rFonts w:cs="Segoe UI"/>
          <w:color w:val="000000"/>
          <w:shd w:val="clear" w:color="auto" w:fill="FFFFFF"/>
        </w:rPr>
        <w:t>a</w:t>
      </w:r>
      <w:r w:rsidR="00537A1A" w:rsidRPr="00537A1A">
        <w:rPr>
          <w:rFonts w:cs="Segoe UI"/>
          <w:color w:val="000000"/>
          <w:shd w:val="clear" w:color="auto" w:fill="FFFFFF"/>
        </w:rPr>
        <w:t xml:space="preserve"> č</w:t>
      </w:r>
      <w:r w:rsidR="00CA6832" w:rsidRPr="00537A1A">
        <w:rPr>
          <w:rFonts w:cs="Segoe UI"/>
          <w:color w:val="000000"/>
          <w:shd w:val="clear" w:color="auto" w:fill="FFFFFF"/>
        </w:rPr>
        <w:t>.</w:t>
      </w:r>
      <w:r w:rsidR="00CA6832">
        <w:rPr>
          <w:rFonts w:cs="Segoe UI"/>
          <w:color w:val="000000"/>
          <w:shd w:val="clear" w:color="auto" w:fill="FFFFFF"/>
        </w:rPr>
        <w:t> </w:t>
      </w:r>
      <w:r w:rsidR="00537A1A" w:rsidRPr="00537A1A">
        <w:rPr>
          <w:rFonts w:cs="Segoe UI"/>
          <w:color w:val="000000"/>
          <w:shd w:val="clear" w:color="auto" w:fill="FFFFFF"/>
        </w:rPr>
        <w:t>250/2000 Sb., o rozpočtových pravidlech územních rozpočtů, v aktuálním znění.</w:t>
      </w:r>
    </w:p>
    <w:p w14:paraId="5A89FADB" w14:textId="77777777" w:rsidR="001F000A" w:rsidRPr="00E339EB" w:rsidRDefault="00A07CF4" w:rsidP="00E339EB">
      <w:pPr>
        <w:rPr>
          <w:rFonts w:cs="Segoe UI"/>
          <w:color w:val="000000"/>
          <w:shd w:val="clear" w:color="auto" w:fill="FFFFFF"/>
        </w:rPr>
      </w:pPr>
      <w:r>
        <w:rPr>
          <w:rFonts w:cs="Segoe UI"/>
          <w:color w:val="000000"/>
          <w:shd w:val="clear" w:color="auto" w:fill="FFFFFF"/>
        </w:rPr>
        <w:t xml:space="preserve">Nevratná část podpory je v rámci Cíle 1 určena </w:t>
      </w:r>
      <w:r w:rsidR="00E339EB">
        <w:rPr>
          <w:rFonts w:cs="Segoe UI"/>
          <w:color w:val="000000"/>
          <w:shd w:val="clear" w:color="auto" w:fill="FFFFFF"/>
        </w:rPr>
        <w:t>na</w:t>
      </w:r>
      <w:r w:rsidR="00E339EB" w:rsidRPr="00E339EB">
        <w:rPr>
          <w:rFonts w:cs="Segoe UI"/>
          <w:color w:val="000000"/>
          <w:shd w:val="clear" w:color="auto" w:fill="FFFFFF"/>
        </w:rPr>
        <w:t xml:space="preserve"> zajištění služeb specialisty</w:t>
      </w:r>
      <w:r w:rsidR="00AC6C04">
        <w:rPr>
          <w:rFonts w:cs="Segoe UI"/>
          <w:color w:val="000000"/>
          <w:shd w:val="clear" w:color="auto" w:fill="FFFFFF"/>
        </w:rPr>
        <w:t xml:space="preserve"> na výměnu kotlů</w:t>
      </w:r>
      <w:r w:rsidR="00E339EB" w:rsidRPr="00E339EB">
        <w:rPr>
          <w:rFonts w:cs="Segoe UI"/>
          <w:color w:val="000000"/>
          <w:shd w:val="clear" w:color="auto" w:fill="FFFFFF"/>
        </w:rPr>
        <w:t xml:space="preserve">, který </w:t>
      </w:r>
      <w:r w:rsidR="00E339EB">
        <w:rPr>
          <w:rFonts w:cs="Segoe UI"/>
          <w:color w:val="000000"/>
          <w:shd w:val="clear" w:color="auto" w:fill="FFFFFF"/>
        </w:rPr>
        <w:t xml:space="preserve">bude </w:t>
      </w:r>
      <w:r w:rsidR="004B21EF">
        <w:rPr>
          <w:rFonts w:cs="Segoe UI"/>
          <w:color w:val="000000"/>
          <w:shd w:val="clear" w:color="auto" w:fill="FFFFFF"/>
        </w:rPr>
        <w:t xml:space="preserve">majitelům rodinných domů </w:t>
      </w:r>
      <w:r w:rsidR="00E339EB">
        <w:rPr>
          <w:rFonts w:cs="Segoe UI"/>
          <w:color w:val="000000"/>
          <w:shd w:val="clear" w:color="auto" w:fill="FFFFFF"/>
        </w:rPr>
        <w:t>nápomocen s návrhem a </w:t>
      </w:r>
      <w:r w:rsidR="00E339EB" w:rsidRPr="00E339EB">
        <w:rPr>
          <w:rFonts w:cs="Segoe UI"/>
          <w:color w:val="000000"/>
          <w:shd w:val="clear" w:color="auto" w:fill="FFFFFF"/>
        </w:rPr>
        <w:t>posou</w:t>
      </w:r>
      <w:r w:rsidR="00E339EB">
        <w:rPr>
          <w:rFonts w:cs="Segoe UI"/>
          <w:color w:val="000000"/>
          <w:shd w:val="clear" w:color="auto" w:fill="FFFFFF"/>
        </w:rPr>
        <w:t xml:space="preserve">zením </w:t>
      </w:r>
      <w:r w:rsidR="00E339EB" w:rsidRPr="00E339EB">
        <w:rPr>
          <w:rFonts w:cs="Segoe UI"/>
          <w:color w:val="000000"/>
          <w:shd w:val="clear" w:color="auto" w:fill="FFFFFF"/>
        </w:rPr>
        <w:t>vhodn</w:t>
      </w:r>
      <w:r w:rsidR="00E339EB">
        <w:rPr>
          <w:rFonts w:cs="Segoe UI"/>
          <w:color w:val="000000"/>
          <w:shd w:val="clear" w:color="auto" w:fill="FFFFFF"/>
        </w:rPr>
        <w:t>ého řešení výměny nevyhovujícího kotle na pevná paliva,</w:t>
      </w:r>
      <w:r w:rsidR="00E339EB" w:rsidRPr="00E339EB">
        <w:rPr>
          <w:rFonts w:cs="Segoe UI"/>
          <w:color w:val="000000"/>
          <w:shd w:val="clear" w:color="auto" w:fill="FFFFFF"/>
        </w:rPr>
        <w:t xml:space="preserve"> a </w:t>
      </w:r>
      <w:r w:rsidR="00E339EB">
        <w:rPr>
          <w:rFonts w:cs="Segoe UI"/>
          <w:color w:val="000000"/>
          <w:shd w:val="clear" w:color="auto" w:fill="FFFFFF"/>
        </w:rPr>
        <w:t xml:space="preserve">který </w:t>
      </w:r>
      <w:r w:rsidR="00E339EB" w:rsidRPr="00E339EB">
        <w:rPr>
          <w:rFonts w:cs="Segoe UI"/>
          <w:color w:val="000000"/>
          <w:shd w:val="clear" w:color="auto" w:fill="FFFFFF"/>
        </w:rPr>
        <w:t>zajistí součinnost při realizaci</w:t>
      </w:r>
      <w:r w:rsidR="00E339EB">
        <w:rPr>
          <w:rFonts w:cs="Segoe UI"/>
          <w:color w:val="000000"/>
          <w:shd w:val="clear" w:color="auto" w:fill="FFFFFF"/>
        </w:rPr>
        <w:t xml:space="preserve"> výměny a případnou asistenci při vyřizování žádosti o podporu z </w:t>
      </w:r>
      <w:r w:rsidR="00241563">
        <w:rPr>
          <w:rFonts w:cs="Segoe UI"/>
          <w:color w:val="000000"/>
          <w:shd w:val="clear" w:color="auto" w:fill="FFFFFF"/>
        </w:rPr>
        <w:t>OPŽP</w:t>
      </w:r>
      <w:r w:rsidR="00E339EB">
        <w:rPr>
          <w:rFonts w:cs="Segoe UI"/>
          <w:color w:val="000000"/>
          <w:shd w:val="clear" w:color="auto" w:fill="FFFFFF"/>
        </w:rPr>
        <w:t>.</w:t>
      </w:r>
      <w:r>
        <w:rPr>
          <w:rFonts w:cs="Segoe UI"/>
          <w:color w:val="000000"/>
          <w:shd w:val="clear" w:color="auto" w:fill="FFFFFF"/>
        </w:rPr>
        <w:t xml:space="preserve"> Specialistu na výměnu kotlů je povinen zajistit příjemce podpory </w:t>
      </w:r>
      <w:r w:rsidR="00241563">
        <w:rPr>
          <w:rFonts w:cs="Segoe UI"/>
          <w:color w:val="000000"/>
          <w:shd w:val="clear" w:color="auto" w:fill="FFFFFF"/>
        </w:rPr>
        <w:t>dle této Výzvy</w:t>
      </w:r>
      <w:r>
        <w:rPr>
          <w:rFonts w:cs="Segoe UI"/>
          <w:color w:val="000000"/>
          <w:shd w:val="clear" w:color="auto" w:fill="FFFFFF"/>
        </w:rPr>
        <w:t xml:space="preserve">, tj. obec (akceptováno </w:t>
      </w:r>
      <w:r w:rsidR="001B326E">
        <w:rPr>
          <w:rFonts w:cs="Segoe UI"/>
          <w:color w:val="000000"/>
          <w:shd w:val="clear" w:color="auto" w:fill="FFFFFF"/>
        </w:rPr>
        <w:t>je</w:t>
      </w:r>
      <w:r>
        <w:rPr>
          <w:rFonts w:cs="Segoe UI"/>
          <w:color w:val="000000"/>
          <w:shd w:val="clear" w:color="auto" w:fill="FFFFFF"/>
        </w:rPr>
        <w:t xml:space="preserve"> zajištění</w:t>
      </w:r>
      <w:r w:rsidR="001B326E">
        <w:rPr>
          <w:rFonts w:cs="Segoe UI"/>
          <w:color w:val="000000"/>
          <w:shd w:val="clear" w:color="auto" w:fill="FFFFFF"/>
        </w:rPr>
        <w:t xml:space="preserve"> specialisty</w:t>
      </w:r>
      <w:r>
        <w:rPr>
          <w:rFonts w:cs="Segoe UI"/>
          <w:color w:val="000000"/>
          <w:shd w:val="clear" w:color="auto" w:fill="FFFFFF"/>
        </w:rPr>
        <w:t xml:space="preserve"> dodavatelem či vlastními pracovníky).</w:t>
      </w:r>
    </w:p>
    <w:p w14:paraId="7A6976F3" w14:textId="77777777" w:rsidR="00AB2123" w:rsidRPr="00706FE8" w:rsidRDefault="00A07CF4" w:rsidP="00AB2123">
      <w:pPr>
        <w:rPr>
          <w:rFonts w:cs="Segoe UI"/>
          <w:b/>
        </w:rPr>
      </w:pPr>
      <w:r w:rsidRPr="00706FE8">
        <w:rPr>
          <w:rFonts w:cs="Segoe UI"/>
          <w:b/>
        </w:rPr>
        <w:t>Cíl 2</w:t>
      </w:r>
      <w:r w:rsidR="00706FE8" w:rsidRPr="00706FE8">
        <w:rPr>
          <w:rFonts w:cs="Segoe UI"/>
          <w:b/>
        </w:rPr>
        <w:t xml:space="preserve"> – Nevratná pomoc městům a obcím</w:t>
      </w:r>
    </w:p>
    <w:p w14:paraId="3B054ED9" w14:textId="77777777" w:rsidR="000F61C2" w:rsidRDefault="00A07CF4" w:rsidP="00DF5116">
      <w:pPr>
        <w:rPr>
          <w:rFonts w:cs="Segoe UI"/>
        </w:rPr>
      </w:pPr>
      <w:r>
        <w:rPr>
          <w:rFonts w:cs="Segoe UI"/>
        </w:rPr>
        <w:t xml:space="preserve">Pokud příjemce podpory hodlá realizovat vlastní projekt v rámci Cíle 2, je příjemce </w:t>
      </w:r>
      <w:r w:rsidR="00E454D8">
        <w:rPr>
          <w:rFonts w:cs="Segoe UI"/>
        </w:rPr>
        <w:t xml:space="preserve">podpory </w:t>
      </w:r>
      <w:r w:rsidR="00033D88">
        <w:rPr>
          <w:rFonts w:cs="Segoe UI"/>
        </w:rPr>
        <w:t xml:space="preserve">povinen </w:t>
      </w:r>
      <w:r w:rsidR="00E454D8">
        <w:rPr>
          <w:rFonts w:cs="Segoe UI"/>
        </w:rPr>
        <w:t>využít</w:t>
      </w:r>
      <w:r w:rsidR="00C323F4">
        <w:rPr>
          <w:rFonts w:cs="Segoe UI"/>
        </w:rPr>
        <w:t xml:space="preserve"> </w:t>
      </w:r>
      <w:r w:rsidR="00E454D8">
        <w:rPr>
          <w:rFonts w:cs="Segoe UI"/>
        </w:rPr>
        <w:t>f</w:t>
      </w:r>
      <w:r w:rsidR="00E45D4C">
        <w:rPr>
          <w:rFonts w:cs="Segoe UI"/>
        </w:rPr>
        <w:t xml:space="preserve">inanční prostředky, </w:t>
      </w:r>
      <w:r w:rsidR="00C323F4">
        <w:rPr>
          <w:rFonts w:cs="Segoe UI"/>
        </w:rPr>
        <w:t xml:space="preserve">získané v rámci </w:t>
      </w:r>
      <w:r w:rsidR="00170407">
        <w:rPr>
          <w:rFonts w:cs="Segoe UI"/>
        </w:rPr>
        <w:t xml:space="preserve">Cíle </w:t>
      </w:r>
      <w:r w:rsidR="00C323F4">
        <w:rPr>
          <w:rFonts w:cs="Segoe UI"/>
        </w:rPr>
        <w:t>1</w:t>
      </w:r>
      <w:r>
        <w:rPr>
          <w:rFonts w:cs="Segoe UI"/>
        </w:rPr>
        <w:t xml:space="preserve"> (s výjimkou finančních prostředků určených na zajištění specialisty na výměnu kotlů)</w:t>
      </w:r>
      <w:r w:rsidR="00E45D4C">
        <w:rPr>
          <w:rFonts w:cs="Segoe UI"/>
        </w:rPr>
        <w:t xml:space="preserve">, na realizaci vlastních projektů naplňující </w:t>
      </w:r>
      <w:r w:rsidR="00170407">
        <w:rPr>
          <w:rFonts w:cs="Segoe UI"/>
        </w:rPr>
        <w:t xml:space="preserve">Cíl </w:t>
      </w:r>
      <w:r w:rsidR="00AB2123">
        <w:rPr>
          <w:rFonts w:cs="Segoe UI"/>
        </w:rPr>
        <w:t>2</w:t>
      </w:r>
      <w:r w:rsidR="00AB2EA6">
        <w:rPr>
          <w:rFonts w:cs="Segoe UI"/>
        </w:rPr>
        <w:t xml:space="preserve"> a splňující podmínky</w:t>
      </w:r>
      <w:r w:rsidR="00E45D4C">
        <w:rPr>
          <w:rFonts w:cs="Segoe UI"/>
        </w:rPr>
        <w:t xml:space="preserve"> </w:t>
      </w:r>
      <w:r w:rsidR="00241563">
        <w:rPr>
          <w:rFonts w:cs="Segoe UI"/>
        </w:rPr>
        <w:t>této Výzvy</w:t>
      </w:r>
      <w:r>
        <w:rPr>
          <w:rFonts w:cs="Segoe UI"/>
        </w:rPr>
        <w:t>.</w:t>
      </w:r>
      <w:r w:rsidR="00E454D8">
        <w:rPr>
          <w:rFonts w:cs="Segoe UI"/>
        </w:rPr>
        <w:t xml:space="preserve"> </w:t>
      </w:r>
      <w:r w:rsidR="00C323F4">
        <w:rPr>
          <w:rFonts w:cs="Segoe UI"/>
        </w:rPr>
        <w:t>V případě, že tyto prostředky nezíská zpět ve formě splátek od domácností, kterým byla bezúročná návratná finanční pomoc poskytnuta, je příjemce povinen zajistit dofinancování projektu z vlastních zdrojů.</w:t>
      </w:r>
    </w:p>
    <w:p w14:paraId="55AEBD5D" w14:textId="77777777" w:rsidR="00DF5116" w:rsidRDefault="00A07CF4" w:rsidP="00DF5116">
      <w:pPr>
        <w:rPr>
          <w:rFonts w:cs="Segoe UI"/>
        </w:rPr>
      </w:pPr>
      <w:r>
        <w:rPr>
          <w:rFonts w:cs="Segoe UI"/>
        </w:rPr>
        <w:t xml:space="preserve">V rámci </w:t>
      </w:r>
      <w:r w:rsidR="00170407">
        <w:rPr>
          <w:rFonts w:cs="Segoe UI"/>
        </w:rPr>
        <w:t xml:space="preserve">Cíle </w:t>
      </w:r>
      <w:r>
        <w:rPr>
          <w:rFonts w:cs="Segoe UI"/>
        </w:rPr>
        <w:t xml:space="preserve">2 jsou podporovány </w:t>
      </w:r>
      <w:r w:rsidR="00EF42F7">
        <w:rPr>
          <w:rFonts w:cs="Segoe UI"/>
        </w:rPr>
        <w:t xml:space="preserve">pouze projekty naplňující </w:t>
      </w:r>
      <w:r w:rsidR="00EF42F7" w:rsidRPr="00EF42F7">
        <w:rPr>
          <w:rFonts w:cs="Segoe UI"/>
        </w:rPr>
        <w:t>ustanovení o účelovém vázání finančních prostředků dle § 7 odst. 5 zákona č. 383/2012 Sb., o podmínkách obchodování s povolenkami na emise skleníkových plynů, ve znění pozdějších předpisů</w:t>
      </w:r>
      <w:r w:rsidR="00EF42F7">
        <w:rPr>
          <w:rFonts w:cs="Segoe UI"/>
        </w:rPr>
        <w:t>,</w:t>
      </w:r>
      <w:r w:rsidR="00EF42F7" w:rsidRPr="00EF42F7">
        <w:rPr>
          <w:rFonts w:cs="Segoe UI"/>
        </w:rPr>
        <w:t xml:space="preserve"> </w:t>
      </w:r>
      <w:r>
        <w:rPr>
          <w:rFonts w:cs="Segoe UI"/>
        </w:rPr>
        <w:t xml:space="preserve">zejména </w:t>
      </w:r>
      <w:r w:rsidR="00EF42F7">
        <w:rPr>
          <w:rFonts w:cs="Segoe UI"/>
        </w:rPr>
        <w:t xml:space="preserve">pak </w:t>
      </w:r>
      <w:r>
        <w:rPr>
          <w:rFonts w:cs="Segoe UI"/>
        </w:rPr>
        <w:t>níže uvedené typy projektů</w:t>
      </w:r>
      <w:r w:rsidR="008114D1">
        <w:rPr>
          <w:rFonts w:cs="Segoe UI"/>
        </w:rPr>
        <w:t xml:space="preserve">. V případě, </w:t>
      </w:r>
      <w:r w:rsidR="008114D1">
        <w:rPr>
          <w:rFonts w:cs="Segoe UI"/>
        </w:rPr>
        <w:lastRenderedPageBreak/>
        <w:t>že žadatel má zájem realizovat jiný, níže neuvedený, typ projektu, podléhá jeho podpora schválení Fondu.</w:t>
      </w:r>
    </w:p>
    <w:p w14:paraId="2BA36D28" w14:textId="77777777" w:rsidR="0069562B" w:rsidRPr="00225ABA" w:rsidRDefault="00A07CF4" w:rsidP="001342DB">
      <w:pPr>
        <w:keepNext/>
        <w:rPr>
          <w:rFonts w:cs="Segoe UI"/>
          <w:b/>
        </w:rPr>
      </w:pPr>
      <w:r>
        <w:rPr>
          <w:rFonts w:cs="Segoe UI"/>
          <w:b/>
        </w:rPr>
        <w:t>Úspory energie a obnovitelné zdroje energie</w:t>
      </w:r>
      <w:r w:rsidR="00FB5AE1">
        <w:rPr>
          <w:rFonts w:cs="Segoe UI"/>
          <w:b/>
        </w:rPr>
        <w:t xml:space="preserve"> (maximální míra podpory 90 %)</w:t>
      </w:r>
    </w:p>
    <w:p w14:paraId="379F5F3D" w14:textId="420DD5DA" w:rsidR="00810640" w:rsidRDefault="00A07CF4" w:rsidP="004D79CA">
      <w:pPr>
        <w:pStyle w:val="Odstavecseseznamem"/>
        <w:numPr>
          <w:ilvl w:val="0"/>
          <w:numId w:val="9"/>
        </w:numPr>
        <w:autoSpaceDE w:val="0"/>
        <w:autoSpaceDN w:val="0"/>
        <w:adjustRightInd w:val="0"/>
        <w:spacing w:before="100" w:after="100"/>
        <w:ind w:left="714" w:hanging="357"/>
        <w:contextualSpacing w:val="0"/>
        <w:rPr>
          <w:rFonts w:cs="Segoe UI"/>
        </w:rPr>
      </w:pPr>
      <w:r>
        <w:rPr>
          <w:rFonts w:cs="Segoe UI"/>
        </w:rPr>
        <w:t xml:space="preserve">Posílení vlastních </w:t>
      </w:r>
      <w:r w:rsidRPr="00F67CD3">
        <w:rPr>
          <w:rFonts w:cs="Segoe UI"/>
          <w:szCs w:val="20"/>
        </w:rPr>
        <w:t>zdrojů</w:t>
      </w:r>
      <w:r>
        <w:rPr>
          <w:rFonts w:cs="Segoe UI"/>
        </w:rPr>
        <w:t xml:space="preserve"> při financování projektů </w:t>
      </w:r>
      <w:r w:rsidR="008108DC">
        <w:rPr>
          <w:rFonts w:cs="Segoe UI"/>
        </w:rPr>
        <w:t>zaměřených na úspory energie</w:t>
      </w:r>
      <w:r w:rsidR="00CA5E23">
        <w:rPr>
          <w:rFonts w:cs="Segoe UI"/>
        </w:rPr>
        <w:t xml:space="preserve"> a instalaci obnovitelných zdrojů</w:t>
      </w:r>
      <w:r w:rsidR="008108DC">
        <w:rPr>
          <w:rFonts w:cs="Segoe UI"/>
        </w:rPr>
        <w:t xml:space="preserve"> </w:t>
      </w:r>
      <w:r w:rsidR="00CA5E23">
        <w:rPr>
          <w:rFonts w:cs="Segoe UI"/>
        </w:rPr>
        <w:t>v rámci OPŽP 2014-2020, OPŽP 2021-2027</w:t>
      </w:r>
      <w:r w:rsidR="00B01DDA">
        <w:rPr>
          <w:rFonts w:cs="Segoe UI"/>
        </w:rPr>
        <w:t>,</w:t>
      </w:r>
      <w:r w:rsidR="00CA5E23">
        <w:rPr>
          <w:rFonts w:cs="Segoe UI"/>
        </w:rPr>
        <w:t xml:space="preserve"> Národního plánu obnovy</w:t>
      </w:r>
      <w:r w:rsidR="00151E87">
        <w:rPr>
          <w:rFonts w:cs="Segoe UI"/>
        </w:rPr>
        <w:t>,</w:t>
      </w:r>
      <w:r w:rsidR="00B01DDA">
        <w:rPr>
          <w:rFonts w:cs="Segoe UI"/>
        </w:rPr>
        <w:t xml:space="preserve"> Modernizačního fondu</w:t>
      </w:r>
      <w:r w:rsidR="00151E87">
        <w:rPr>
          <w:rFonts w:cs="Segoe UI"/>
        </w:rPr>
        <w:t xml:space="preserve"> či dalších programů podpory</w:t>
      </w:r>
      <w:r>
        <w:rPr>
          <w:rFonts w:cs="Segoe UI"/>
        </w:rPr>
        <w:t>.</w:t>
      </w:r>
    </w:p>
    <w:p w14:paraId="4405D976" w14:textId="27D1E4FD" w:rsidR="00810640" w:rsidRDefault="00A07CF4" w:rsidP="00810640">
      <w:pPr>
        <w:pStyle w:val="Odstavecseseznamem"/>
        <w:numPr>
          <w:ilvl w:val="0"/>
          <w:numId w:val="9"/>
        </w:numPr>
        <w:autoSpaceDE w:val="0"/>
        <w:autoSpaceDN w:val="0"/>
        <w:adjustRightInd w:val="0"/>
        <w:spacing w:before="100" w:after="100"/>
        <w:ind w:left="714" w:hanging="357"/>
        <w:contextualSpacing w:val="0"/>
        <w:rPr>
          <w:rFonts w:cs="Segoe UI"/>
        </w:rPr>
      </w:pPr>
      <w:r>
        <w:rPr>
          <w:rFonts w:cs="Segoe UI"/>
        </w:rPr>
        <w:t xml:space="preserve">Snižování </w:t>
      </w:r>
      <w:r w:rsidRPr="00F67CD3">
        <w:rPr>
          <w:rFonts w:cs="Segoe UI"/>
          <w:szCs w:val="20"/>
        </w:rPr>
        <w:t>energetické</w:t>
      </w:r>
      <w:r>
        <w:rPr>
          <w:rFonts w:cs="Segoe UI"/>
        </w:rPr>
        <w:t xml:space="preserve"> náročnosti budov</w:t>
      </w:r>
      <w:r w:rsidR="00B01DDA">
        <w:rPr>
          <w:rFonts w:cs="Segoe UI"/>
        </w:rPr>
        <w:t>, systémů a technologií</w:t>
      </w:r>
      <w:r>
        <w:rPr>
          <w:rFonts w:cs="Segoe UI"/>
        </w:rPr>
        <w:t>.</w:t>
      </w:r>
    </w:p>
    <w:p w14:paraId="2F745EE8" w14:textId="77777777" w:rsidR="00FB5AE1" w:rsidRDefault="00A07CF4" w:rsidP="00810640">
      <w:pPr>
        <w:pStyle w:val="Odstavecseseznamem"/>
        <w:numPr>
          <w:ilvl w:val="0"/>
          <w:numId w:val="9"/>
        </w:numPr>
        <w:autoSpaceDE w:val="0"/>
        <w:autoSpaceDN w:val="0"/>
        <w:adjustRightInd w:val="0"/>
        <w:spacing w:before="100" w:after="100"/>
        <w:ind w:left="714" w:hanging="357"/>
        <w:contextualSpacing w:val="0"/>
        <w:rPr>
          <w:rFonts w:cs="Segoe UI"/>
        </w:rPr>
      </w:pPr>
      <w:r>
        <w:rPr>
          <w:rFonts w:cs="Segoe UI"/>
        </w:rPr>
        <w:t xml:space="preserve">Instalace </w:t>
      </w:r>
      <w:r w:rsidRPr="00F67CD3">
        <w:rPr>
          <w:rFonts w:cs="Segoe UI"/>
          <w:szCs w:val="20"/>
        </w:rPr>
        <w:t>obnovitelných</w:t>
      </w:r>
      <w:r>
        <w:rPr>
          <w:rFonts w:cs="Segoe UI"/>
        </w:rPr>
        <w:t xml:space="preserve"> zdrojů energie.</w:t>
      </w:r>
    </w:p>
    <w:p w14:paraId="58D25F3D" w14:textId="77777777" w:rsidR="00FB5AE1" w:rsidRPr="00225ABA" w:rsidRDefault="00A07CF4" w:rsidP="00225ABA">
      <w:pPr>
        <w:autoSpaceDE w:val="0"/>
        <w:autoSpaceDN w:val="0"/>
        <w:adjustRightInd w:val="0"/>
        <w:spacing w:before="100" w:after="100"/>
        <w:rPr>
          <w:rFonts w:cs="Segoe UI"/>
          <w:b/>
        </w:rPr>
      </w:pPr>
      <w:r w:rsidRPr="00225ABA">
        <w:rPr>
          <w:rFonts w:cs="Segoe UI"/>
          <w:b/>
        </w:rPr>
        <w:t>Další adaptační a mitigační opatření ve vztahu ke změně klimatu</w:t>
      </w:r>
      <w:r>
        <w:rPr>
          <w:rFonts w:cs="Segoe UI"/>
          <w:b/>
        </w:rPr>
        <w:t xml:space="preserve"> (maximální míra podpory </w:t>
      </w:r>
      <w:r w:rsidR="00D75D5A">
        <w:rPr>
          <w:rFonts w:cs="Segoe UI"/>
          <w:b/>
        </w:rPr>
        <w:t xml:space="preserve">80 </w:t>
      </w:r>
      <w:r>
        <w:rPr>
          <w:rFonts w:cs="Segoe UI"/>
          <w:b/>
        </w:rPr>
        <w:t>%)</w:t>
      </w:r>
    </w:p>
    <w:p w14:paraId="76A84164" w14:textId="127B3136" w:rsidR="001C01A0" w:rsidRDefault="00A07CF4" w:rsidP="00CA5E23">
      <w:pPr>
        <w:pStyle w:val="Odstavecseseznamem"/>
        <w:numPr>
          <w:ilvl w:val="0"/>
          <w:numId w:val="9"/>
        </w:numPr>
        <w:autoSpaceDE w:val="0"/>
        <w:autoSpaceDN w:val="0"/>
        <w:adjustRightInd w:val="0"/>
        <w:spacing w:before="100" w:after="100"/>
        <w:ind w:left="714" w:hanging="357"/>
        <w:contextualSpacing w:val="0"/>
      </w:pPr>
      <w:r>
        <w:rPr>
          <w:rFonts w:cs="Segoe UI"/>
        </w:rPr>
        <w:t xml:space="preserve">Posílení </w:t>
      </w:r>
      <w:r w:rsidRPr="00F67CD3">
        <w:rPr>
          <w:rFonts w:cs="Segoe UI"/>
          <w:szCs w:val="20"/>
        </w:rPr>
        <w:t>vlastních</w:t>
      </w:r>
      <w:r>
        <w:rPr>
          <w:rFonts w:cs="Segoe UI"/>
        </w:rPr>
        <w:t xml:space="preserve"> zdrojů při financování projektů </w:t>
      </w:r>
      <w:r w:rsidR="00CA5E23">
        <w:rPr>
          <w:rFonts w:cs="Segoe UI"/>
        </w:rPr>
        <w:t xml:space="preserve">zaměřených na realizaci adaptačních a mitigačních opatření ve vztahu ke změně klimatu </w:t>
      </w:r>
      <w:r>
        <w:rPr>
          <w:rFonts w:cs="Segoe UI"/>
        </w:rPr>
        <w:t xml:space="preserve">v rámci </w:t>
      </w:r>
      <w:r w:rsidR="00241563">
        <w:rPr>
          <w:rFonts w:cs="Segoe UI"/>
        </w:rPr>
        <w:t>OPŽP</w:t>
      </w:r>
      <w:r w:rsidR="0097573A">
        <w:rPr>
          <w:rFonts w:cs="Segoe UI"/>
        </w:rPr>
        <w:t xml:space="preserve"> 2014-2020</w:t>
      </w:r>
      <w:r w:rsidR="00CA5E23">
        <w:rPr>
          <w:rFonts w:cs="Segoe UI"/>
        </w:rPr>
        <w:t>,</w:t>
      </w:r>
      <w:r w:rsidR="0097573A">
        <w:rPr>
          <w:rFonts w:cs="Segoe UI"/>
        </w:rPr>
        <w:t xml:space="preserve"> </w:t>
      </w:r>
      <w:r w:rsidR="00CA5E23">
        <w:rPr>
          <w:rFonts w:cs="Segoe UI"/>
        </w:rPr>
        <w:t>OPŽP</w:t>
      </w:r>
      <w:r w:rsidR="0097573A">
        <w:rPr>
          <w:rFonts w:cs="Segoe UI"/>
        </w:rPr>
        <w:t xml:space="preserve"> 2021-2027</w:t>
      </w:r>
      <w:r w:rsidR="00CA5E23">
        <w:rPr>
          <w:rFonts w:cs="Segoe UI"/>
        </w:rPr>
        <w:t xml:space="preserve"> a Národního plánu obnovy.</w:t>
      </w:r>
    </w:p>
    <w:p w14:paraId="2FE18719" w14:textId="77777777" w:rsidR="00CC6CEA" w:rsidRDefault="00A07CF4" w:rsidP="004D79CA">
      <w:pPr>
        <w:pStyle w:val="Odstavecseseznamem"/>
        <w:numPr>
          <w:ilvl w:val="0"/>
          <w:numId w:val="9"/>
        </w:numPr>
        <w:autoSpaceDE w:val="0"/>
        <w:autoSpaceDN w:val="0"/>
        <w:adjustRightInd w:val="0"/>
        <w:spacing w:before="100" w:after="100"/>
        <w:ind w:left="714" w:hanging="357"/>
        <w:contextualSpacing w:val="0"/>
        <w:rPr>
          <w:rFonts w:cs="Segoe UI"/>
        </w:rPr>
      </w:pPr>
      <w:r w:rsidRPr="00CC6CEA">
        <w:rPr>
          <w:rFonts w:cs="Segoe UI"/>
        </w:rPr>
        <w:t>Zlepšení hospodaření se srážkovými vodami</w:t>
      </w:r>
      <w:r w:rsidR="001C01A0">
        <w:rPr>
          <w:rFonts w:cs="Segoe UI"/>
        </w:rPr>
        <w:t>.</w:t>
      </w:r>
    </w:p>
    <w:p w14:paraId="7A08A7F7" w14:textId="77777777" w:rsidR="00CC6CEA" w:rsidRDefault="00A07CF4" w:rsidP="004D79CA">
      <w:pPr>
        <w:pStyle w:val="Odstavecseseznamem"/>
        <w:numPr>
          <w:ilvl w:val="0"/>
          <w:numId w:val="9"/>
        </w:numPr>
        <w:autoSpaceDE w:val="0"/>
        <w:autoSpaceDN w:val="0"/>
        <w:adjustRightInd w:val="0"/>
        <w:spacing w:before="100" w:after="100"/>
        <w:ind w:left="714" w:hanging="357"/>
        <w:contextualSpacing w:val="0"/>
        <w:rPr>
          <w:rFonts w:cs="Segoe UI"/>
        </w:rPr>
      </w:pPr>
      <w:r w:rsidRPr="00CC6CEA">
        <w:rPr>
          <w:rFonts w:cs="Segoe UI"/>
        </w:rPr>
        <w:t>Efektivní ochrana a využívání vodních zdrojů</w:t>
      </w:r>
      <w:r w:rsidR="001C01A0">
        <w:rPr>
          <w:rFonts w:cs="Segoe UI"/>
        </w:rPr>
        <w:t xml:space="preserve"> s důrazem na problematiku sucha:</w:t>
      </w:r>
    </w:p>
    <w:p w14:paraId="39209F6C" w14:textId="77777777" w:rsidR="001C01A0" w:rsidRDefault="00A07CF4" w:rsidP="004D79CA">
      <w:pPr>
        <w:pStyle w:val="Odstavecseseznamem"/>
        <w:numPr>
          <w:ilvl w:val="1"/>
          <w:numId w:val="11"/>
        </w:numPr>
        <w:rPr>
          <w:rFonts w:cs="Segoe UI"/>
        </w:rPr>
      </w:pPr>
      <w:r w:rsidRPr="001C01A0">
        <w:rPr>
          <w:rFonts w:cs="Segoe UI"/>
        </w:rPr>
        <w:t>Zajištění zásobování lokality s nedostatkem vodních zdrojů převodem vody z jiné vodárenské soustavy pro překlenutí dlouhodobého sucha</w:t>
      </w:r>
      <w:r>
        <w:rPr>
          <w:rFonts w:cs="Segoe UI"/>
        </w:rPr>
        <w:t>.</w:t>
      </w:r>
    </w:p>
    <w:p w14:paraId="3390D345" w14:textId="77777777" w:rsidR="001C01A0" w:rsidRPr="001C01A0" w:rsidRDefault="00A07CF4" w:rsidP="004D79CA">
      <w:pPr>
        <w:pStyle w:val="Odstavecseseznamem"/>
        <w:numPr>
          <w:ilvl w:val="1"/>
          <w:numId w:val="11"/>
        </w:numPr>
        <w:rPr>
          <w:rFonts w:cs="Segoe UI"/>
        </w:rPr>
      </w:pPr>
      <w:r>
        <w:rPr>
          <w:rFonts w:cs="Segoe UI"/>
        </w:rPr>
        <w:t>Vyhledání a vybudování či revitalizace nových zdrojů pitné vody.</w:t>
      </w:r>
    </w:p>
    <w:p w14:paraId="5605BA28" w14:textId="77777777" w:rsidR="00921E8C" w:rsidRDefault="00A07CF4" w:rsidP="004D79CA">
      <w:pPr>
        <w:pStyle w:val="Odstavecseseznamem"/>
        <w:numPr>
          <w:ilvl w:val="0"/>
          <w:numId w:val="9"/>
        </w:numPr>
        <w:autoSpaceDE w:val="0"/>
        <w:autoSpaceDN w:val="0"/>
        <w:adjustRightInd w:val="0"/>
        <w:spacing w:before="100" w:after="100"/>
        <w:ind w:left="714" w:hanging="357"/>
        <w:contextualSpacing w:val="0"/>
        <w:rPr>
          <w:rFonts w:cs="Segoe UI"/>
        </w:rPr>
      </w:pPr>
      <w:r w:rsidRPr="00CC6CEA">
        <w:rPr>
          <w:rFonts w:cs="Segoe UI"/>
        </w:rPr>
        <w:t>Zvýšení přirozené retenční schopnosti vodních toků a niv</w:t>
      </w:r>
      <w:r>
        <w:rPr>
          <w:rFonts w:cs="Segoe UI"/>
        </w:rPr>
        <w:t>.</w:t>
      </w:r>
    </w:p>
    <w:p w14:paraId="34C3844C" w14:textId="77777777" w:rsidR="00033D88" w:rsidRDefault="00A07CF4" w:rsidP="00033D88">
      <w:pPr>
        <w:pStyle w:val="Odstavecseseznamem"/>
        <w:numPr>
          <w:ilvl w:val="0"/>
          <w:numId w:val="9"/>
        </w:numPr>
        <w:autoSpaceDE w:val="0"/>
        <w:autoSpaceDN w:val="0"/>
        <w:adjustRightInd w:val="0"/>
        <w:spacing w:before="100" w:after="100"/>
        <w:ind w:left="714" w:hanging="357"/>
        <w:contextualSpacing w:val="0"/>
        <w:rPr>
          <w:rFonts w:cs="Segoe UI"/>
        </w:rPr>
      </w:pPr>
      <w:r w:rsidRPr="001C01A0">
        <w:rPr>
          <w:rFonts w:cs="Segoe UI"/>
        </w:rPr>
        <w:t>Zakládání, rozvoj a péče o systém sídelní zeleně s ohledem na zvýšení podílu, kvality a funkční účinnosti sídelní zeleně a vodních ploch včetně jejich propojení</w:t>
      </w:r>
      <w:r>
        <w:rPr>
          <w:rFonts w:cs="Segoe UI"/>
        </w:rPr>
        <w:t>.</w:t>
      </w:r>
    </w:p>
    <w:p w14:paraId="4BD752A2" w14:textId="77777777" w:rsidR="0012257B" w:rsidRPr="002353F7" w:rsidRDefault="00A07CF4" w:rsidP="0091559D">
      <w:pPr>
        <w:pStyle w:val="Nadpis1"/>
        <w:keepNext/>
        <w:ind w:left="431" w:hanging="431"/>
      </w:pPr>
      <w:r w:rsidRPr="002353F7">
        <w:t>Oprávnění příjemci podpory</w:t>
      </w:r>
    </w:p>
    <w:p w14:paraId="1E89ED9D" w14:textId="77777777" w:rsidR="00AD59A4" w:rsidRDefault="00A07CF4" w:rsidP="00AD59A4">
      <w:pPr>
        <w:autoSpaceDE w:val="0"/>
        <w:autoSpaceDN w:val="0"/>
        <w:adjustRightInd w:val="0"/>
        <w:spacing w:after="0"/>
        <w:rPr>
          <w:rFonts w:cs="Segoe UI"/>
        </w:rPr>
      </w:pPr>
      <w:r w:rsidRPr="001F000A">
        <w:rPr>
          <w:szCs w:val="20"/>
        </w:rPr>
        <w:t xml:space="preserve">O finanční podporu mohou žádat </w:t>
      </w:r>
      <w:r w:rsidR="00283099">
        <w:rPr>
          <w:szCs w:val="20"/>
        </w:rPr>
        <w:t>obce, města a městské části</w:t>
      </w:r>
      <w:r w:rsidR="00AB2EA6">
        <w:rPr>
          <w:szCs w:val="20"/>
        </w:rPr>
        <w:t xml:space="preserve"> </w:t>
      </w:r>
      <w:r w:rsidR="00283099">
        <w:rPr>
          <w:szCs w:val="20"/>
        </w:rPr>
        <w:t>v</w:t>
      </w:r>
      <w:r w:rsidR="00706FE8">
        <w:rPr>
          <w:szCs w:val="20"/>
        </w:rPr>
        <w:t xml:space="preserve"> Karlovarském, </w:t>
      </w:r>
      <w:r w:rsidR="00AB2EA6">
        <w:rPr>
          <w:szCs w:val="20"/>
        </w:rPr>
        <w:t>Moravskoslezské</w:t>
      </w:r>
      <w:r w:rsidR="00283099">
        <w:rPr>
          <w:szCs w:val="20"/>
        </w:rPr>
        <w:t>m</w:t>
      </w:r>
      <w:r w:rsidR="00AB2EA6">
        <w:rPr>
          <w:szCs w:val="20"/>
        </w:rPr>
        <w:t xml:space="preserve"> </w:t>
      </w:r>
      <w:r w:rsidR="00706FE8">
        <w:rPr>
          <w:szCs w:val="20"/>
        </w:rPr>
        <w:t xml:space="preserve">a Ústeckém </w:t>
      </w:r>
      <w:r w:rsidR="00AB2EA6">
        <w:rPr>
          <w:szCs w:val="20"/>
        </w:rPr>
        <w:t>kraj</w:t>
      </w:r>
      <w:r w:rsidR="00283099">
        <w:rPr>
          <w:szCs w:val="20"/>
        </w:rPr>
        <w:t>i.</w:t>
      </w:r>
    </w:p>
    <w:p w14:paraId="2C6D74EE" w14:textId="77777777" w:rsidR="0089311B" w:rsidRPr="00C21B9C" w:rsidRDefault="00A07CF4" w:rsidP="00225ABA">
      <w:pPr>
        <w:pStyle w:val="Nadpis1"/>
        <w:keepNext/>
        <w:ind w:left="431" w:hanging="431"/>
      </w:pPr>
      <w:r w:rsidRPr="00C21B9C">
        <w:t>Forma a výše podpory</w:t>
      </w:r>
    </w:p>
    <w:p w14:paraId="7E2BA094" w14:textId="77777777" w:rsidR="003116CE" w:rsidRDefault="00A07CF4" w:rsidP="003116CE">
      <w:pPr>
        <w:rPr>
          <w:rFonts w:cs="Segoe UI"/>
          <w:szCs w:val="20"/>
        </w:rPr>
      </w:pPr>
      <w:r w:rsidRPr="00026E5E">
        <w:rPr>
          <w:rFonts w:cs="Segoe UI"/>
          <w:szCs w:val="20"/>
        </w:rPr>
        <w:t>Podpora je poskytována formou dotace</w:t>
      </w:r>
      <w:r w:rsidR="00B01A63">
        <w:rPr>
          <w:rFonts w:cs="Segoe UI"/>
          <w:szCs w:val="20"/>
        </w:rPr>
        <w:t xml:space="preserve"> (žádosti kombinující Cíl 1 a Cíl 2)</w:t>
      </w:r>
      <w:r w:rsidR="00B01A63" w:rsidRPr="00B01A63">
        <w:rPr>
          <w:rFonts w:cs="Segoe UI"/>
          <w:szCs w:val="20"/>
        </w:rPr>
        <w:t xml:space="preserve"> nebo formou kombinace dotace a půjčky</w:t>
      </w:r>
      <w:r w:rsidR="00B01A63">
        <w:rPr>
          <w:rFonts w:cs="Segoe UI"/>
          <w:szCs w:val="20"/>
        </w:rPr>
        <w:t xml:space="preserve"> (žádosti pouze s Cílem 1)</w:t>
      </w:r>
      <w:r w:rsidRPr="00026E5E">
        <w:rPr>
          <w:rFonts w:cs="Segoe UI"/>
          <w:szCs w:val="20"/>
        </w:rPr>
        <w:t xml:space="preserve"> z prostředků Fondu </w:t>
      </w:r>
      <w:r w:rsidR="00033D88">
        <w:rPr>
          <w:rFonts w:cs="Segoe UI"/>
          <w:szCs w:val="20"/>
        </w:rPr>
        <w:t>vyplacené zálohově</w:t>
      </w:r>
      <w:r w:rsidR="00241563">
        <w:rPr>
          <w:rFonts w:cs="Segoe UI"/>
          <w:szCs w:val="20"/>
        </w:rPr>
        <w:t xml:space="preserve"> na základě </w:t>
      </w:r>
      <w:r w:rsidR="00CD50D1">
        <w:rPr>
          <w:rFonts w:cs="Segoe UI"/>
          <w:szCs w:val="20"/>
        </w:rPr>
        <w:t xml:space="preserve">žádosti </w:t>
      </w:r>
      <w:r w:rsidR="00CD50D1">
        <w:rPr>
          <w:rFonts w:cs="Segoe UI"/>
          <w:szCs w:val="20"/>
        </w:rPr>
        <w:lastRenderedPageBreak/>
        <w:t>o </w:t>
      </w:r>
      <w:r w:rsidR="00180722">
        <w:rPr>
          <w:rFonts w:cs="Segoe UI"/>
          <w:szCs w:val="20"/>
        </w:rPr>
        <w:t>uvolnění finančních prostředků</w:t>
      </w:r>
      <w:r w:rsidR="002C12DF">
        <w:rPr>
          <w:rFonts w:cs="Segoe UI"/>
          <w:szCs w:val="20"/>
        </w:rPr>
        <w:t xml:space="preserve"> s náležitostmi dle </w:t>
      </w:r>
      <w:r w:rsidR="00241563">
        <w:rPr>
          <w:rFonts w:cs="Segoe UI"/>
          <w:szCs w:val="20"/>
        </w:rPr>
        <w:t xml:space="preserve">směrnice MŽP č. </w:t>
      </w:r>
      <w:r w:rsidR="004668ED">
        <w:rPr>
          <w:rFonts w:cs="Segoe UI"/>
          <w:szCs w:val="20"/>
        </w:rPr>
        <w:t>3</w:t>
      </w:r>
      <w:r w:rsidR="00241563">
        <w:rPr>
          <w:rFonts w:cs="Segoe UI"/>
          <w:szCs w:val="20"/>
        </w:rPr>
        <w:t>/2019</w:t>
      </w:r>
      <w:r w:rsidRPr="00026E5E">
        <w:rPr>
          <w:rFonts w:cs="Segoe UI"/>
          <w:szCs w:val="20"/>
        </w:rPr>
        <w:t xml:space="preserve">, v souladu s </w:t>
      </w:r>
      <w:r w:rsidR="00241563" w:rsidRPr="00026E5E">
        <w:rPr>
          <w:rFonts w:cs="Segoe UI"/>
          <w:szCs w:val="20"/>
        </w:rPr>
        <w:t>t</w:t>
      </w:r>
      <w:r w:rsidR="00241563">
        <w:rPr>
          <w:rFonts w:cs="Segoe UI"/>
          <w:szCs w:val="20"/>
        </w:rPr>
        <w:t>outo</w:t>
      </w:r>
      <w:r w:rsidR="00241563" w:rsidRPr="00026E5E">
        <w:rPr>
          <w:rFonts w:cs="Segoe UI"/>
          <w:szCs w:val="20"/>
        </w:rPr>
        <w:t xml:space="preserve"> </w:t>
      </w:r>
      <w:r w:rsidR="00241563">
        <w:rPr>
          <w:rFonts w:cs="Segoe UI"/>
          <w:szCs w:val="20"/>
        </w:rPr>
        <w:t>Výzvou</w:t>
      </w:r>
      <w:r w:rsidR="00241563" w:rsidRPr="00026E5E">
        <w:rPr>
          <w:rFonts w:cs="Segoe UI"/>
          <w:szCs w:val="20"/>
        </w:rPr>
        <w:t xml:space="preserve"> </w:t>
      </w:r>
      <w:r w:rsidRPr="00026E5E">
        <w:rPr>
          <w:rFonts w:cs="Segoe UI"/>
          <w:szCs w:val="20"/>
        </w:rPr>
        <w:t>a dále za podmínek stanovených v Rozhodnutí ministra životního prostředí o poskytnutí podpory (dále jen „Rozhodnutí“) a ve Smlouvě o poskytnutí podpory ze Státního fondu životního prostředí ČR (dále jen „Smlouva“).</w:t>
      </w:r>
    </w:p>
    <w:p w14:paraId="6ABC50F6" w14:textId="77777777" w:rsidR="00D54713" w:rsidRDefault="00A07CF4" w:rsidP="003116CE">
      <w:pPr>
        <w:rPr>
          <w:rFonts w:cs="Segoe UI"/>
          <w:szCs w:val="20"/>
        </w:rPr>
      </w:pPr>
      <w:r>
        <w:rPr>
          <w:rFonts w:cs="Segoe UI"/>
          <w:szCs w:val="20"/>
        </w:rPr>
        <w:t>Fondem poskytnutá p</w:t>
      </w:r>
      <w:r w:rsidR="00283099">
        <w:rPr>
          <w:rFonts w:cs="Segoe UI"/>
          <w:szCs w:val="20"/>
        </w:rPr>
        <w:t xml:space="preserve">odpora musí být </w:t>
      </w:r>
      <w:r>
        <w:rPr>
          <w:rFonts w:cs="Segoe UI"/>
          <w:szCs w:val="20"/>
        </w:rPr>
        <w:t>využita výhradně na předfinancování výměn nevyhovujících kotlů formou bezúročné návratné finanční pomoci majitelům rodinných domů</w:t>
      </w:r>
      <w:r w:rsidR="00AC6C04">
        <w:rPr>
          <w:rFonts w:cs="Segoe UI"/>
          <w:szCs w:val="20"/>
        </w:rPr>
        <w:t xml:space="preserve"> a zajištění služeb specialisty na výměnu kotlů</w:t>
      </w:r>
      <w:r w:rsidR="000D66FD">
        <w:rPr>
          <w:rFonts w:cs="Segoe UI"/>
          <w:szCs w:val="20"/>
        </w:rPr>
        <w:t xml:space="preserve"> (</w:t>
      </w:r>
      <w:r w:rsidR="00170407">
        <w:rPr>
          <w:rFonts w:cs="Segoe UI"/>
          <w:szCs w:val="20"/>
        </w:rPr>
        <w:t xml:space="preserve">Cíl </w:t>
      </w:r>
      <w:r w:rsidR="000D66FD">
        <w:rPr>
          <w:rFonts w:cs="Segoe UI"/>
          <w:szCs w:val="20"/>
        </w:rPr>
        <w:t>1)</w:t>
      </w:r>
      <w:r>
        <w:rPr>
          <w:rFonts w:cs="Segoe UI"/>
          <w:szCs w:val="20"/>
        </w:rPr>
        <w:t>. N</w:t>
      </w:r>
      <w:r w:rsidR="00283099">
        <w:rPr>
          <w:rFonts w:cs="Segoe UI"/>
          <w:szCs w:val="20"/>
        </w:rPr>
        <w:t>ásledně</w:t>
      </w:r>
      <w:r>
        <w:rPr>
          <w:rFonts w:cs="Segoe UI"/>
          <w:szCs w:val="20"/>
        </w:rPr>
        <w:t xml:space="preserve"> </w:t>
      </w:r>
      <w:r w:rsidR="00170407">
        <w:rPr>
          <w:rFonts w:cs="Segoe UI"/>
          <w:szCs w:val="20"/>
        </w:rPr>
        <w:t>je příjemce podpory</w:t>
      </w:r>
      <w:r w:rsidR="00826D4D">
        <w:rPr>
          <w:rFonts w:cs="Segoe UI"/>
          <w:szCs w:val="20"/>
        </w:rPr>
        <w:t>, pokud tak uvedl v žádosti o podporu,</w:t>
      </w:r>
      <w:r w:rsidR="00170407">
        <w:rPr>
          <w:rFonts w:cs="Segoe UI"/>
          <w:szCs w:val="20"/>
        </w:rPr>
        <w:t xml:space="preserve"> povinen</w:t>
      </w:r>
      <w:r>
        <w:rPr>
          <w:rFonts w:cs="Segoe UI"/>
          <w:szCs w:val="20"/>
        </w:rPr>
        <w:t xml:space="preserve"> zpět vrácené prostředky použít na realizaci dalších aktivit v souladu s cíli </w:t>
      </w:r>
      <w:r w:rsidR="00241563">
        <w:rPr>
          <w:rFonts w:cs="Segoe UI"/>
          <w:szCs w:val="20"/>
        </w:rPr>
        <w:t xml:space="preserve">této Výzvy </w:t>
      </w:r>
      <w:r w:rsidR="000D66FD">
        <w:rPr>
          <w:rFonts w:cs="Segoe UI"/>
          <w:szCs w:val="20"/>
        </w:rPr>
        <w:t>(</w:t>
      </w:r>
      <w:r w:rsidR="00170407">
        <w:rPr>
          <w:rFonts w:cs="Segoe UI"/>
          <w:szCs w:val="20"/>
        </w:rPr>
        <w:t xml:space="preserve">Cíl </w:t>
      </w:r>
      <w:r w:rsidR="000D66FD">
        <w:rPr>
          <w:rFonts w:cs="Segoe UI"/>
          <w:szCs w:val="20"/>
        </w:rPr>
        <w:t>2)</w:t>
      </w:r>
      <w:r>
        <w:rPr>
          <w:rFonts w:cs="Segoe UI"/>
          <w:szCs w:val="20"/>
        </w:rPr>
        <w:t>.</w:t>
      </w:r>
    </w:p>
    <w:p w14:paraId="557AEFAB" w14:textId="77777777" w:rsidR="00476298" w:rsidRDefault="00A07CF4" w:rsidP="003116CE">
      <w:pPr>
        <w:rPr>
          <w:rFonts w:cs="Segoe UI"/>
          <w:b/>
          <w:szCs w:val="20"/>
        </w:rPr>
      </w:pPr>
      <w:r>
        <w:rPr>
          <w:rFonts w:cs="Segoe UI"/>
          <w:b/>
          <w:szCs w:val="20"/>
        </w:rPr>
        <w:t xml:space="preserve">Absolutní souhrnná </w:t>
      </w:r>
      <w:r w:rsidR="00170407">
        <w:rPr>
          <w:rFonts w:cs="Segoe UI"/>
          <w:b/>
          <w:szCs w:val="20"/>
        </w:rPr>
        <w:t xml:space="preserve">výše podpory </w:t>
      </w:r>
      <w:r>
        <w:rPr>
          <w:rFonts w:cs="Segoe UI"/>
          <w:b/>
          <w:szCs w:val="20"/>
        </w:rPr>
        <w:t xml:space="preserve">pro oba </w:t>
      </w:r>
      <w:r w:rsidR="00325375">
        <w:rPr>
          <w:rFonts w:cs="Segoe UI"/>
          <w:b/>
          <w:szCs w:val="20"/>
        </w:rPr>
        <w:t xml:space="preserve">Cíle </w:t>
      </w:r>
      <w:r w:rsidR="00426104" w:rsidRPr="00D54713">
        <w:rPr>
          <w:rFonts w:cs="Segoe UI"/>
          <w:b/>
          <w:szCs w:val="20"/>
        </w:rPr>
        <w:t xml:space="preserve">je </w:t>
      </w:r>
      <w:r w:rsidR="00170407">
        <w:rPr>
          <w:rFonts w:cs="Segoe UI"/>
          <w:b/>
          <w:szCs w:val="20"/>
        </w:rPr>
        <w:t>dána</w:t>
      </w:r>
      <w:r w:rsidR="00170407" w:rsidRPr="00D54713">
        <w:rPr>
          <w:rFonts w:cs="Segoe UI"/>
          <w:b/>
          <w:szCs w:val="20"/>
        </w:rPr>
        <w:t xml:space="preserve"> </w:t>
      </w:r>
      <w:r w:rsidR="002A4B50" w:rsidRPr="00D54713">
        <w:rPr>
          <w:rFonts w:cs="Segoe UI"/>
          <w:b/>
          <w:szCs w:val="20"/>
        </w:rPr>
        <w:t>počt</w:t>
      </w:r>
      <w:r w:rsidR="00426104" w:rsidRPr="00D54713">
        <w:rPr>
          <w:rFonts w:cs="Segoe UI"/>
          <w:b/>
          <w:szCs w:val="20"/>
        </w:rPr>
        <w:t>em</w:t>
      </w:r>
      <w:r w:rsidR="002A4B50" w:rsidRPr="00D54713">
        <w:rPr>
          <w:rFonts w:cs="Segoe UI"/>
          <w:b/>
          <w:szCs w:val="20"/>
        </w:rPr>
        <w:t xml:space="preserve"> </w:t>
      </w:r>
      <w:r w:rsidR="00AB2EA6" w:rsidRPr="00D54713">
        <w:rPr>
          <w:rFonts w:cs="Segoe UI"/>
          <w:b/>
          <w:szCs w:val="20"/>
        </w:rPr>
        <w:t>skutečně realizovaných výměn nevyhovujících kotlů v dané obci a typem nového zdroje tepla v domácnostech</w:t>
      </w:r>
      <w:r w:rsidR="00426104" w:rsidRPr="00D54713">
        <w:rPr>
          <w:rFonts w:cs="Segoe UI"/>
          <w:b/>
          <w:szCs w:val="20"/>
        </w:rPr>
        <w:t>.</w:t>
      </w:r>
      <w:r w:rsidR="00D54713" w:rsidRPr="00D54713">
        <w:rPr>
          <w:rFonts w:cs="Segoe UI"/>
          <w:b/>
          <w:szCs w:val="20"/>
        </w:rPr>
        <w:t xml:space="preserve"> Maximální míra</w:t>
      </w:r>
      <w:r>
        <w:rPr>
          <w:rFonts w:cs="Segoe UI"/>
          <w:b/>
          <w:szCs w:val="20"/>
        </w:rPr>
        <w:t xml:space="preserve"> podpory pro </w:t>
      </w:r>
      <w:r w:rsidR="00170407">
        <w:rPr>
          <w:rFonts w:cs="Segoe UI"/>
          <w:b/>
          <w:szCs w:val="20"/>
        </w:rPr>
        <w:t xml:space="preserve">Cíl </w:t>
      </w:r>
      <w:r>
        <w:rPr>
          <w:rFonts w:cs="Segoe UI"/>
          <w:b/>
          <w:szCs w:val="20"/>
        </w:rPr>
        <w:t>2</w:t>
      </w:r>
      <w:r w:rsidR="00D54713" w:rsidRPr="00D54713">
        <w:rPr>
          <w:rFonts w:cs="Segoe UI"/>
          <w:b/>
          <w:szCs w:val="20"/>
        </w:rPr>
        <w:t xml:space="preserve"> je stanovena na </w:t>
      </w:r>
      <w:r w:rsidR="00FB5AE1">
        <w:rPr>
          <w:rFonts w:cs="Segoe UI"/>
          <w:b/>
          <w:szCs w:val="20"/>
        </w:rPr>
        <w:t>90</w:t>
      </w:r>
      <w:r w:rsidR="00FB5AE1" w:rsidRPr="00D54713">
        <w:rPr>
          <w:rFonts w:cs="Segoe UI"/>
          <w:b/>
          <w:szCs w:val="20"/>
        </w:rPr>
        <w:t xml:space="preserve"> </w:t>
      </w:r>
      <w:r w:rsidR="00D54713" w:rsidRPr="00D54713">
        <w:rPr>
          <w:rFonts w:cs="Segoe UI"/>
          <w:b/>
          <w:szCs w:val="20"/>
        </w:rPr>
        <w:t>%</w:t>
      </w:r>
      <w:r w:rsidR="00FB5AE1">
        <w:rPr>
          <w:rFonts w:cs="Segoe UI"/>
          <w:b/>
          <w:szCs w:val="20"/>
        </w:rPr>
        <w:t xml:space="preserve"> (projekty zaměřené na úsporu energie a instalaci obnovitelných zdrojů energie) či </w:t>
      </w:r>
      <w:r w:rsidR="00D75D5A">
        <w:rPr>
          <w:rFonts w:cs="Segoe UI"/>
          <w:b/>
          <w:szCs w:val="20"/>
        </w:rPr>
        <w:t xml:space="preserve">80 </w:t>
      </w:r>
      <w:r w:rsidR="00FB5AE1">
        <w:rPr>
          <w:rFonts w:cs="Segoe UI"/>
          <w:b/>
          <w:szCs w:val="20"/>
        </w:rPr>
        <w:t>% (ostatní podporované projekty)</w:t>
      </w:r>
      <w:r w:rsidR="00D54713" w:rsidRPr="00D54713">
        <w:rPr>
          <w:rFonts w:cs="Segoe UI"/>
          <w:b/>
          <w:szCs w:val="20"/>
        </w:rPr>
        <w:t xml:space="preserve"> z celkových způsobilých výdajů</w:t>
      </w:r>
      <w:r>
        <w:rPr>
          <w:rFonts w:cs="Segoe UI"/>
          <w:b/>
          <w:szCs w:val="20"/>
        </w:rPr>
        <w:t xml:space="preserve"> realizovaného projektu</w:t>
      </w:r>
      <w:r w:rsidR="00D54713" w:rsidRPr="00D54713">
        <w:rPr>
          <w:rFonts w:cs="Segoe UI"/>
          <w:b/>
          <w:szCs w:val="20"/>
        </w:rPr>
        <w:t>.</w:t>
      </w:r>
    </w:p>
    <w:p w14:paraId="68494816" w14:textId="6174DE92" w:rsidR="006F5A6B" w:rsidRPr="00426979" w:rsidRDefault="00A07CF4" w:rsidP="003116CE">
      <w:pPr>
        <w:rPr>
          <w:rFonts w:cs="Segoe UI"/>
          <w:szCs w:val="20"/>
        </w:rPr>
      </w:pPr>
      <w:r w:rsidRPr="00426979">
        <w:rPr>
          <w:rFonts w:cs="Segoe UI"/>
          <w:szCs w:val="20"/>
        </w:rPr>
        <w:t xml:space="preserve">Při realizaci projektu v rámci </w:t>
      </w:r>
      <w:r w:rsidR="00233B59">
        <w:rPr>
          <w:rFonts w:cs="Segoe UI"/>
          <w:szCs w:val="20"/>
        </w:rPr>
        <w:t>C</w:t>
      </w:r>
      <w:r w:rsidR="00233B59" w:rsidRPr="00426979">
        <w:rPr>
          <w:rFonts w:cs="Segoe UI"/>
          <w:szCs w:val="20"/>
        </w:rPr>
        <w:t xml:space="preserve">íle </w:t>
      </w:r>
      <w:r w:rsidRPr="00426979">
        <w:rPr>
          <w:rFonts w:cs="Segoe UI"/>
          <w:szCs w:val="20"/>
        </w:rPr>
        <w:t>2 nesmí dojít k jeho dvojímu financování</w:t>
      </w:r>
      <w:r w:rsidR="00426979" w:rsidRPr="00426979">
        <w:rPr>
          <w:rFonts w:cs="Segoe UI"/>
          <w:szCs w:val="20"/>
        </w:rPr>
        <w:t>.</w:t>
      </w:r>
      <w:r w:rsidRPr="00426979">
        <w:rPr>
          <w:rFonts w:cs="Segoe UI"/>
          <w:szCs w:val="20"/>
        </w:rPr>
        <w:t xml:space="preserve"> </w:t>
      </w:r>
      <w:r w:rsidR="00476298" w:rsidRPr="00426979">
        <w:rPr>
          <w:rFonts w:cs="Segoe UI"/>
          <w:szCs w:val="20"/>
        </w:rPr>
        <w:t>V</w:t>
      </w:r>
      <w:r w:rsidR="00426979" w:rsidRPr="00426979">
        <w:rPr>
          <w:rFonts w:cs="Segoe UI"/>
          <w:szCs w:val="20"/>
        </w:rPr>
        <w:t> </w:t>
      </w:r>
      <w:r w:rsidR="00476298" w:rsidRPr="00426979">
        <w:rPr>
          <w:rFonts w:cs="Segoe UI"/>
          <w:szCs w:val="20"/>
        </w:rPr>
        <w:t>případě</w:t>
      </w:r>
      <w:r w:rsidR="00426979" w:rsidRPr="00426979">
        <w:rPr>
          <w:rFonts w:cs="Segoe UI"/>
          <w:szCs w:val="20"/>
        </w:rPr>
        <w:t xml:space="preserve"> kombinace různých zdrojů financování</w:t>
      </w:r>
      <w:r w:rsidR="00476298" w:rsidRPr="00426979">
        <w:rPr>
          <w:rFonts w:cs="Segoe UI"/>
          <w:szCs w:val="20"/>
        </w:rPr>
        <w:t xml:space="preserve"> </w:t>
      </w:r>
      <w:r w:rsidR="00333D0A" w:rsidRPr="00426979">
        <w:rPr>
          <w:rFonts w:cs="Segoe UI"/>
          <w:szCs w:val="20"/>
        </w:rPr>
        <w:t xml:space="preserve">musí být zároveň splněny podmínky a omezení všech </w:t>
      </w:r>
      <w:r w:rsidR="00426979" w:rsidRPr="00426979">
        <w:rPr>
          <w:rFonts w:cs="Segoe UI"/>
          <w:szCs w:val="20"/>
        </w:rPr>
        <w:t>relevantních</w:t>
      </w:r>
      <w:r w:rsidR="00333D0A" w:rsidRPr="00426979">
        <w:rPr>
          <w:rFonts w:cs="Segoe UI"/>
          <w:szCs w:val="20"/>
        </w:rPr>
        <w:t xml:space="preserve"> programů</w:t>
      </w:r>
      <w:r w:rsidR="00426979" w:rsidRPr="00426979">
        <w:rPr>
          <w:rFonts w:cs="Segoe UI"/>
          <w:szCs w:val="20"/>
        </w:rPr>
        <w:t xml:space="preserve"> podpory</w:t>
      </w:r>
      <w:r w:rsidR="00333D0A" w:rsidRPr="00426979">
        <w:rPr>
          <w:rFonts w:cs="Segoe UI"/>
          <w:szCs w:val="20"/>
        </w:rPr>
        <w:t>.</w:t>
      </w:r>
      <w:r w:rsidR="00426979" w:rsidRPr="00426979">
        <w:rPr>
          <w:rFonts w:cs="Segoe UI"/>
          <w:szCs w:val="20"/>
        </w:rPr>
        <w:t xml:space="preserve"> V případě spolufinancování projektů z</w:t>
      </w:r>
      <w:r w:rsidR="009917D6">
        <w:rPr>
          <w:rFonts w:cs="Segoe UI"/>
          <w:szCs w:val="20"/>
        </w:rPr>
        <w:t> </w:t>
      </w:r>
      <w:r w:rsidR="00233B59">
        <w:rPr>
          <w:rFonts w:cs="Segoe UI"/>
          <w:szCs w:val="20"/>
        </w:rPr>
        <w:t>OPŽP</w:t>
      </w:r>
      <w:r w:rsidR="009917D6">
        <w:rPr>
          <w:rFonts w:cs="Segoe UI"/>
          <w:szCs w:val="20"/>
        </w:rPr>
        <w:t xml:space="preserve"> 2014-2020, OPŽP 2021-2027 nebo Národního plánu obnovy</w:t>
      </w:r>
      <w:r w:rsidR="00426979" w:rsidRPr="00426979">
        <w:rPr>
          <w:rFonts w:cs="Segoe UI"/>
          <w:szCs w:val="20"/>
        </w:rPr>
        <w:t xml:space="preserve"> je </w:t>
      </w:r>
      <w:r w:rsidR="00480D47">
        <w:rPr>
          <w:rFonts w:cs="Segoe UI"/>
          <w:szCs w:val="20"/>
        </w:rPr>
        <w:t>možné</w:t>
      </w:r>
      <w:r w:rsidR="00480D47" w:rsidRPr="00426979">
        <w:rPr>
          <w:rFonts w:cs="Segoe UI"/>
          <w:szCs w:val="20"/>
        </w:rPr>
        <w:t xml:space="preserve"> </w:t>
      </w:r>
      <w:r w:rsidR="00426979" w:rsidRPr="00426979">
        <w:rPr>
          <w:rFonts w:cs="Segoe UI"/>
          <w:szCs w:val="20"/>
        </w:rPr>
        <w:t xml:space="preserve">podporu </w:t>
      </w:r>
      <w:r w:rsidR="00241563">
        <w:rPr>
          <w:rFonts w:cs="Segoe UI"/>
          <w:szCs w:val="20"/>
        </w:rPr>
        <w:t>dle</w:t>
      </w:r>
      <w:r w:rsidR="00241563" w:rsidRPr="00426979">
        <w:rPr>
          <w:rFonts w:cs="Segoe UI"/>
          <w:szCs w:val="20"/>
        </w:rPr>
        <w:t> </w:t>
      </w:r>
      <w:r w:rsidR="00241563">
        <w:rPr>
          <w:rFonts w:cs="Segoe UI"/>
          <w:szCs w:val="20"/>
        </w:rPr>
        <w:t>této</w:t>
      </w:r>
      <w:r w:rsidR="00241563" w:rsidRPr="00426979">
        <w:rPr>
          <w:rFonts w:cs="Segoe UI"/>
          <w:szCs w:val="20"/>
        </w:rPr>
        <w:t xml:space="preserve"> </w:t>
      </w:r>
      <w:r w:rsidR="00241563">
        <w:rPr>
          <w:rFonts w:cs="Segoe UI"/>
          <w:szCs w:val="20"/>
        </w:rPr>
        <w:t>Výzvy</w:t>
      </w:r>
      <w:r w:rsidR="00241563" w:rsidRPr="00426979">
        <w:rPr>
          <w:rFonts w:cs="Segoe UI"/>
          <w:szCs w:val="20"/>
        </w:rPr>
        <w:t xml:space="preserve"> </w:t>
      </w:r>
      <w:r w:rsidR="00426979" w:rsidRPr="00426979">
        <w:rPr>
          <w:rFonts w:cs="Segoe UI"/>
          <w:szCs w:val="20"/>
        </w:rPr>
        <w:t>využít na zajištění vlastních zdrojů žadatele</w:t>
      </w:r>
      <w:r w:rsidR="00233B59">
        <w:rPr>
          <w:rFonts w:cs="Segoe UI"/>
          <w:szCs w:val="20"/>
        </w:rPr>
        <w:t xml:space="preserve"> pro realizaci </w:t>
      </w:r>
      <w:r w:rsidR="009917D6">
        <w:rPr>
          <w:rFonts w:cs="Segoe UI"/>
          <w:szCs w:val="20"/>
        </w:rPr>
        <w:t xml:space="preserve">takového </w:t>
      </w:r>
      <w:r w:rsidR="00233B59">
        <w:rPr>
          <w:rFonts w:cs="Segoe UI"/>
          <w:szCs w:val="20"/>
        </w:rPr>
        <w:t xml:space="preserve">projektu </w:t>
      </w:r>
      <w:r w:rsidR="00EF42F7" w:rsidRPr="00EF42F7">
        <w:rPr>
          <w:rFonts w:cs="Segoe UI"/>
          <w:szCs w:val="20"/>
        </w:rPr>
        <w:t xml:space="preserve">do maximální výše 100 % celkových </w:t>
      </w:r>
      <w:r w:rsidR="00EF42F7">
        <w:rPr>
          <w:rFonts w:cs="Segoe UI"/>
          <w:szCs w:val="20"/>
        </w:rPr>
        <w:t>způsobilých</w:t>
      </w:r>
      <w:r w:rsidR="00EF42F7" w:rsidRPr="00EF42F7">
        <w:rPr>
          <w:rFonts w:cs="Segoe UI"/>
          <w:szCs w:val="20"/>
        </w:rPr>
        <w:t xml:space="preserve"> výdajů</w:t>
      </w:r>
      <w:r w:rsidR="00426979" w:rsidRPr="00426979">
        <w:rPr>
          <w:rFonts w:cs="Segoe UI"/>
          <w:szCs w:val="20"/>
        </w:rPr>
        <w:t>.</w:t>
      </w:r>
      <w:r w:rsidR="00F15A50">
        <w:rPr>
          <w:rFonts w:cs="Segoe UI"/>
          <w:szCs w:val="20"/>
        </w:rPr>
        <w:t xml:space="preserve"> </w:t>
      </w:r>
      <w:r w:rsidR="00F15A50" w:rsidRPr="0091559D">
        <w:rPr>
          <w:rFonts w:cs="Segoe UI"/>
          <w:b/>
          <w:szCs w:val="20"/>
        </w:rPr>
        <w:t>Souběh financování projektu z Národního programu životní prostředí</w:t>
      </w:r>
      <w:r w:rsidR="00F15A50">
        <w:rPr>
          <w:rFonts w:cs="Segoe UI"/>
          <w:b/>
          <w:szCs w:val="20"/>
        </w:rPr>
        <w:t xml:space="preserve"> (dále jen „NPŽP“)</w:t>
      </w:r>
      <w:r w:rsidR="00F15A50" w:rsidRPr="0091559D">
        <w:rPr>
          <w:rFonts w:cs="Segoe UI"/>
          <w:b/>
          <w:szCs w:val="20"/>
        </w:rPr>
        <w:t xml:space="preserve"> není možný</w:t>
      </w:r>
      <w:r w:rsidR="00CA5E23">
        <w:rPr>
          <w:rFonts w:cs="Segoe UI"/>
          <w:b/>
          <w:szCs w:val="20"/>
        </w:rPr>
        <w:t xml:space="preserve"> (s výjimkou výzev financovaných z Národního plánu obnovy)</w:t>
      </w:r>
      <w:r w:rsidR="00F15A50" w:rsidRPr="0091559D">
        <w:rPr>
          <w:rFonts w:cs="Segoe UI"/>
          <w:b/>
          <w:szCs w:val="20"/>
        </w:rPr>
        <w:t>.</w:t>
      </w:r>
    </w:p>
    <w:tbl>
      <w:tblPr>
        <w:tblStyle w:val="Mkatabulky"/>
        <w:tblW w:w="0" w:type="auto"/>
        <w:tblLook w:val="04A0" w:firstRow="1" w:lastRow="0" w:firstColumn="1" w:lastColumn="0" w:noHBand="0" w:noVBand="1"/>
      </w:tblPr>
      <w:tblGrid>
        <w:gridCol w:w="2329"/>
        <w:gridCol w:w="3612"/>
        <w:gridCol w:w="3121"/>
      </w:tblGrid>
      <w:tr w:rsidR="000B2087" w14:paraId="3D0C6E8D" w14:textId="77777777" w:rsidTr="0091559D">
        <w:trPr>
          <w:tblHeader/>
        </w:trPr>
        <w:tc>
          <w:tcPr>
            <w:tcW w:w="2329" w:type="dxa"/>
          </w:tcPr>
          <w:p w14:paraId="5E5F7372" w14:textId="77777777" w:rsidR="00AC6C04" w:rsidRPr="00C9405C" w:rsidRDefault="00A07CF4" w:rsidP="003116CE">
            <w:pPr>
              <w:rPr>
                <w:rFonts w:cs="Segoe UI"/>
                <w:b/>
                <w:szCs w:val="20"/>
              </w:rPr>
            </w:pPr>
            <w:r>
              <w:rPr>
                <w:rFonts w:cs="Segoe UI"/>
                <w:b/>
                <w:szCs w:val="20"/>
              </w:rPr>
              <w:t>Typ nového zdroje tepla</w:t>
            </w:r>
          </w:p>
        </w:tc>
        <w:tc>
          <w:tcPr>
            <w:tcW w:w="3612" w:type="dxa"/>
          </w:tcPr>
          <w:p w14:paraId="0EDCB522" w14:textId="77777777" w:rsidR="00AC6C04" w:rsidRPr="00C9405C" w:rsidRDefault="00A07CF4" w:rsidP="005C15D1">
            <w:pPr>
              <w:rPr>
                <w:rFonts w:cs="Segoe UI"/>
                <w:b/>
                <w:szCs w:val="20"/>
              </w:rPr>
            </w:pPr>
            <w:r>
              <w:rPr>
                <w:rFonts w:cs="Segoe UI"/>
                <w:b/>
                <w:szCs w:val="20"/>
              </w:rPr>
              <w:t>Maximální výše podpory na realizaci vlastního projektu za jednu provedenou výměnu</w:t>
            </w:r>
          </w:p>
        </w:tc>
        <w:tc>
          <w:tcPr>
            <w:tcW w:w="3121" w:type="dxa"/>
          </w:tcPr>
          <w:p w14:paraId="441D8F3A" w14:textId="77777777" w:rsidR="00AC6C04" w:rsidRDefault="00A07CF4" w:rsidP="00233B59">
            <w:pPr>
              <w:rPr>
                <w:rFonts w:cs="Segoe UI"/>
                <w:b/>
                <w:szCs w:val="20"/>
              </w:rPr>
            </w:pPr>
            <w:r>
              <w:rPr>
                <w:rFonts w:cs="Segoe UI"/>
                <w:b/>
                <w:szCs w:val="20"/>
              </w:rPr>
              <w:t>Maximální výše podpory na zajištění služeb specialisty na výměnu kotlů za jednu provedenou výměnu</w:t>
            </w:r>
          </w:p>
        </w:tc>
      </w:tr>
      <w:tr w:rsidR="000B2087" w14:paraId="39036247" w14:textId="77777777" w:rsidTr="00F334F9">
        <w:tc>
          <w:tcPr>
            <w:tcW w:w="2329" w:type="dxa"/>
          </w:tcPr>
          <w:p w14:paraId="20F9DFD5" w14:textId="77777777" w:rsidR="00AC6C04" w:rsidRDefault="00A07CF4" w:rsidP="00AB2EA6">
            <w:pPr>
              <w:rPr>
                <w:rFonts w:cs="Segoe UI"/>
                <w:szCs w:val="20"/>
              </w:rPr>
            </w:pPr>
            <w:r>
              <w:rPr>
                <w:rFonts w:cs="Segoe UI"/>
                <w:szCs w:val="20"/>
              </w:rPr>
              <w:t>Tepelné čerpadlo, kotel na biomasu</w:t>
            </w:r>
          </w:p>
        </w:tc>
        <w:tc>
          <w:tcPr>
            <w:tcW w:w="3612" w:type="dxa"/>
          </w:tcPr>
          <w:p w14:paraId="2D0CA23B" w14:textId="77777777" w:rsidR="00AC6C04" w:rsidRDefault="00A07CF4" w:rsidP="006F5A6B">
            <w:pPr>
              <w:rPr>
                <w:rFonts w:cs="Segoe UI"/>
                <w:szCs w:val="20"/>
              </w:rPr>
            </w:pPr>
            <w:r>
              <w:rPr>
                <w:rFonts w:cs="Segoe UI"/>
                <w:szCs w:val="20"/>
              </w:rPr>
              <w:t xml:space="preserve">200 </w:t>
            </w:r>
            <w:r w:rsidR="006F5A6B">
              <w:rPr>
                <w:rFonts w:cs="Segoe UI"/>
                <w:szCs w:val="20"/>
              </w:rPr>
              <w:t>000</w:t>
            </w:r>
            <w:r>
              <w:rPr>
                <w:rFonts w:cs="Segoe UI"/>
                <w:szCs w:val="20"/>
              </w:rPr>
              <w:t xml:space="preserve"> Kč</w:t>
            </w:r>
          </w:p>
        </w:tc>
        <w:tc>
          <w:tcPr>
            <w:tcW w:w="3121" w:type="dxa"/>
          </w:tcPr>
          <w:p w14:paraId="58B87F95" w14:textId="77777777" w:rsidR="00AC6C04" w:rsidRDefault="00A07CF4" w:rsidP="006F5A6B">
            <w:pPr>
              <w:rPr>
                <w:rFonts w:cs="Segoe UI"/>
                <w:szCs w:val="20"/>
              </w:rPr>
            </w:pPr>
            <w:r>
              <w:rPr>
                <w:rFonts w:cs="Segoe UI"/>
                <w:szCs w:val="20"/>
              </w:rPr>
              <w:t>10 000 Kč</w:t>
            </w:r>
          </w:p>
        </w:tc>
      </w:tr>
      <w:tr w:rsidR="000B2087" w14:paraId="57BF8767" w14:textId="77777777" w:rsidTr="00F334F9">
        <w:tc>
          <w:tcPr>
            <w:tcW w:w="2329" w:type="dxa"/>
          </w:tcPr>
          <w:p w14:paraId="51DE0DE4" w14:textId="77777777" w:rsidR="00AC6C04" w:rsidRDefault="00A07CF4" w:rsidP="003116CE">
            <w:pPr>
              <w:rPr>
                <w:rFonts w:cs="Segoe UI"/>
                <w:szCs w:val="20"/>
              </w:rPr>
            </w:pPr>
            <w:r w:rsidRPr="00065E14">
              <w:rPr>
                <w:rFonts w:cs="Segoe UI"/>
                <w:szCs w:val="20"/>
              </w:rPr>
              <w:t>P</w:t>
            </w:r>
            <w:r>
              <w:rPr>
                <w:rFonts w:cs="Segoe UI"/>
                <w:szCs w:val="20"/>
              </w:rPr>
              <w:t>lynový kondenzační kotel</w:t>
            </w:r>
          </w:p>
        </w:tc>
        <w:tc>
          <w:tcPr>
            <w:tcW w:w="3612" w:type="dxa"/>
          </w:tcPr>
          <w:p w14:paraId="4EC7C456" w14:textId="77777777" w:rsidR="00AC6C04" w:rsidRDefault="00A07CF4" w:rsidP="006F5A6B">
            <w:pPr>
              <w:rPr>
                <w:rFonts w:cs="Segoe UI"/>
                <w:szCs w:val="20"/>
              </w:rPr>
            </w:pPr>
            <w:r>
              <w:rPr>
                <w:rFonts w:cs="Segoe UI"/>
                <w:szCs w:val="20"/>
              </w:rPr>
              <w:t>150 000 Kč</w:t>
            </w:r>
          </w:p>
        </w:tc>
        <w:tc>
          <w:tcPr>
            <w:tcW w:w="3121" w:type="dxa"/>
          </w:tcPr>
          <w:p w14:paraId="60C3EF48" w14:textId="77777777" w:rsidR="00AC6C04" w:rsidRDefault="00A07CF4" w:rsidP="006F5A6B">
            <w:pPr>
              <w:rPr>
                <w:rFonts w:cs="Segoe UI"/>
                <w:szCs w:val="20"/>
              </w:rPr>
            </w:pPr>
            <w:r>
              <w:rPr>
                <w:rFonts w:cs="Segoe UI"/>
                <w:szCs w:val="20"/>
              </w:rPr>
              <w:t>10 000 Kč</w:t>
            </w:r>
          </w:p>
        </w:tc>
      </w:tr>
    </w:tbl>
    <w:p w14:paraId="69BA69FC" w14:textId="77777777" w:rsidR="00426979" w:rsidRDefault="00A07CF4" w:rsidP="00AB2EA6">
      <w:pPr>
        <w:spacing w:before="200"/>
        <w:rPr>
          <w:rFonts w:cs="Segoe UI"/>
          <w:szCs w:val="20"/>
        </w:rPr>
      </w:pPr>
      <w:r>
        <w:rPr>
          <w:rFonts w:cs="Segoe UI"/>
          <w:szCs w:val="20"/>
        </w:rPr>
        <w:t xml:space="preserve">Výpočet výše podpory proběhne na základě </w:t>
      </w:r>
      <w:r w:rsidR="008C6244">
        <w:rPr>
          <w:rFonts w:cs="Segoe UI"/>
          <w:szCs w:val="20"/>
        </w:rPr>
        <w:t xml:space="preserve">jednotkové podpory </w:t>
      </w:r>
      <w:r w:rsidR="00537A1A">
        <w:rPr>
          <w:rFonts w:cs="Segoe UI"/>
          <w:szCs w:val="20"/>
        </w:rPr>
        <w:t xml:space="preserve">za </w:t>
      </w:r>
      <w:r w:rsidR="008C6244">
        <w:rPr>
          <w:rFonts w:cs="Segoe UI"/>
          <w:szCs w:val="20"/>
        </w:rPr>
        <w:t xml:space="preserve">každou </w:t>
      </w:r>
      <w:r w:rsidR="00537A1A">
        <w:rPr>
          <w:rFonts w:cs="Segoe UI"/>
          <w:szCs w:val="20"/>
        </w:rPr>
        <w:t xml:space="preserve">provedenou výměnu </w:t>
      </w:r>
      <w:r>
        <w:rPr>
          <w:rFonts w:cs="Segoe UI"/>
          <w:szCs w:val="20"/>
        </w:rPr>
        <w:t xml:space="preserve">uvedených v tabulce výše a údajů </w:t>
      </w:r>
      <w:r w:rsidRPr="00426979">
        <w:rPr>
          <w:rFonts w:cs="Segoe UI"/>
          <w:b/>
          <w:szCs w:val="20"/>
        </w:rPr>
        <w:t>o předem potvrzeném</w:t>
      </w:r>
      <w:r w:rsidR="00283099" w:rsidRPr="00426979">
        <w:rPr>
          <w:rFonts w:cs="Segoe UI"/>
          <w:b/>
          <w:szCs w:val="20"/>
        </w:rPr>
        <w:t xml:space="preserve"> počt</w:t>
      </w:r>
      <w:r w:rsidRPr="00426979">
        <w:rPr>
          <w:rFonts w:cs="Segoe UI"/>
          <w:b/>
          <w:szCs w:val="20"/>
        </w:rPr>
        <w:t>u</w:t>
      </w:r>
      <w:r w:rsidR="00283099" w:rsidRPr="00426979">
        <w:rPr>
          <w:rFonts w:cs="Segoe UI"/>
          <w:b/>
          <w:szCs w:val="20"/>
        </w:rPr>
        <w:t xml:space="preserve"> výměn</w:t>
      </w:r>
      <w:r>
        <w:rPr>
          <w:rFonts w:cs="Segoe UI"/>
          <w:szCs w:val="20"/>
        </w:rPr>
        <w:t xml:space="preserve"> k realizaci, které žadatel uvede </w:t>
      </w:r>
      <w:r>
        <w:rPr>
          <w:rFonts w:cs="Segoe UI"/>
          <w:szCs w:val="20"/>
        </w:rPr>
        <w:lastRenderedPageBreak/>
        <w:t xml:space="preserve">do formuláře žádosti o podporu. Za každou předem potvrzenou výměnu nevyhovujícího zdroje tepla žadatel získá buď 150, nebo 200 tis. Kč (dle typu nově pořizovaného zdroje tepla) na realizaci zvýhodněné zápůjčky </w:t>
      </w:r>
      <w:r w:rsidR="004B21EF">
        <w:rPr>
          <w:rFonts w:cs="Segoe UI"/>
          <w:szCs w:val="20"/>
        </w:rPr>
        <w:t>majitelům rodinných domů</w:t>
      </w:r>
      <w:r>
        <w:rPr>
          <w:rFonts w:cs="Segoe UI"/>
          <w:szCs w:val="20"/>
        </w:rPr>
        <w:t xml:space="preserve"> s následnou realizací vlastního projektu v </w:t>
      </w:r>
      <w:r w:rsidR="00325375">
        <w:rPr>
          <w:rFonts w:cs="Segoe UI"/>
          <w:szCs w:val="20"/>
        </w:rPr>
        <w:t xml:space="preserve">Cíli </w:t>
      </w:r>
      <w:r>
        <w:rPr>
          <w:rFonts w:cs="Segoe UI"/>
          <w:szCs w:val="20"/>
        </w:rPr>
        <w:t xml:space="preserve">2 a </w:t>
      </w:r>
      <w:r w:rsidR="004A2466">
        <w:rPr>
          <w:rFonts w:cs="Segoe UI"/>
          <w:szCs w:val="20"/>
        </w:rPr>
        <w:t>10 </w:t>
      </w:r>
      <w:r>
        <w:rPr>
          <w:rFonts w:cs="Segoe UI"/>
          <w:szCs w:val="20"/>
        </w:rPr>
        <w:t>tis</w:t>
      </w:r>
      <w:r w:rsidR="004A2466">
        <w:rPr>
          <w:rFonts w:cs="Segoe UI"/>
          <w:szCs w:val="20"/>
        </w:rPr>
        <w:t>. </w:t>
      </w:r>
      <w:r>
        <w:rPr>
          <w:rFonts w:cs="Segoe UI"/>
          <w:szCs w:val="20"/>
        </w:rPr>
        <w:t>Kč na zajištění služeb specialisty na výměnu kotlů.</w:t>
      </w:r>
    </w:p>
    <w:p w14:paraId="2F80D425" w14:textId="77777777" w:rsidR="00F73C82" w:rsidRDefault="00A07CF4" w:rsidP="00AB2EA6">
      <w:pPr>
        <w:spacing w:before="200"/>
        <w:rPr>
          <w:rFonts w:cs="Segoe UI"/>
          <w:szCs w:val="20"/>
        </w:rPr>
      </w:pPr>
      <w:r>
        <w:rPr>
          <w:rFonts w:cs="Segoe UI"/>
          <w:szCs w:val="20"/>
        </w:rPr>
        <w:t>Žadatel může</w:t>
      </w:r>
      <w:r w:rsidR="008E051D">
        <w:rPr>
          <w:rFonts w:cs="Segoe UI"/>
          <w:szCs w:val="20"/>
        </w:rPr>
        <w:t>, spolu s žádostí o podporu,</w:t>
      </w:r>
      <w:r>
        <w:rPr>
          <w:rFonts w:cs="Segoe UI"/>
          <w:szCs w:val="20"/>
        </w:rPr>
        <w:t xml:space="preserve"> požádat o navýšení </w:t>
      </w:r>
      <w:r w:rsidR="008E051D">
        <w:rPr>
          <w:rFonts w:cs="Segoe UI"/>
          <w:szCs w:val="20"/>
        </w:rPr>
        <w:t xml:space="preserve">předem potvrzeného </w:t>
      </w:r>
      <w:r>
        <w:rPr>
          <w:rFonts w:cs="Segoe UI"/>
          <w:szCs w:val="20"/>
        </w:rPr>
        <w:t>počtu</w:t>
      </w:r>
      <w:r w:rsidR="00F936FB">
        <w:rPr>
          <w:rFonts w:cs="Segoe UI"/>
          <w:szCs w:val="20"/>
        </w:rPr>
        <w:t xml:space="preserve"> výměn o </w:t>
      </w:r>
      <w:r w:rsidR="00BC491B">
        <w:rPr>
          <w:rFonts w:cs="Segoe UI"/>
          <w:szCs w:val="20"/>
        </w:rPr>
        <w:t xml:space="preserve">rezervu </w:t>
      </w:r>
      <w:r w:rsidR="008E051D">
        <w:rPr>
          <w:rFonts w:cs="Segoe UI"/>
          <w:szCs w:val="20"/>
        </w:rPr>
        <w:t>20</w:t>
      </w:r>
      <w:r w:rsidR="00BC491B">
        <w:rPr>
          <w:rFonts w:cs="Segoe UI"/>
          <w:szCs w:val="20"/>
        </w:rPr>
        <w:t xml:space="preserve"> </w:t>
      </w:r>
      <w:r w:rsidR="00AD75DC">
        <w:rPr>
          <w:rFonts w:cs="Segoe UI"/>
          <w:szCs w:val="20"/>
        </w:rPr>
        <w:t>%</w:t>
      </w:r>
      <w:r>
        <w:rPr>
          <w:rFonts w:cs="Segoe UI"/>
          <w:szCs w:val="20"/>
        </w:rPr>
        <w:t xml:space="preserve"> </w:t>
      </w:r>
      <w:r w:rsidR="00426979">
        <w:rPr>
          <w:rFonts w:cs="Segoe UI"/>
          <w:szCs w:val="20"/>
        </w:rPr>
        <w:t>z předem potvrzeného počtu výměn</w:t>
      </w:r>
      <w:r w:rsidR="00BC491B">
        <w:rPr>
          <w:rFonts w:cs="Segoe UI"/>
          <w:szCs w:val="20"/>
        </w:rPr>
        <w:t>.</w:t>
      </w:r>
    </w:p>
    <w:p w14:paraId="7C5762FC" w14:textId="77777777" w:rsidR="00283099" w:rsidRDefault="00A07CF4" w:rsidP="00AB2EA6">
      <w:pPr>
        <w:spacing w:before="200"/>
        <w:rPr>
          <w:rFonts w:cs="Segoe UI"/>
          <w:szCs w:val="20"/>
        </w:rPr>
      </w:pPr>
      <w:r>
        <w:rPr>
          <w:rFonts w:cs="Segoe UI"/>
          <w:szCs w:val="20"/>
        </w:rPr>
        <w:t>F</w:t>
      </w:r>
      <w:r w:rsidR="00706FE8">
        <w:rPr>
          <w:rFonts w:cs="Segoe UI"/>
          <w:szCs w:val="20"/>
        </w:rPr>
        <w:t xml:space="preserve">inanční prostředky budou </w:t>
      </w:r>
      <w:r w:rsidR="00F73C82">
        <w:rPr>
          <w:rFonts w:cs="Segoe UI"/>
          <w:szCs w:val="20"/>
        </w:rPr>
        <w:t>uvolňovány</w:t>
      </w:r>
      <w:r w:rsidR="00EF4161">
        <w:rPr>
          <w:rFonts w:cs="Segoe UI"/>
          <w:szCs w:val="20"/>
        </w:rPr>
        <w:t xml:space="preserve"> s ohledem na disponibilní finanční zdroje Fondu</w:t>
      </w:r>
      <w:r w:rsidR="00F73C82">
        <w:rPr>
          <w:rFonts w:cs="Segoe UI"/>
          <w:szCs w:val="20"/>
        </w:rPr>
        <w:t xml:space="preserve"> </w:t>
      </w:r>
      <w:r w:rsidR="00706FE8">
        <w:rPr>
          <w:rFonts w:cs="Segoe UI"/>
          <w:szCs w:val="20"/>
        </w:rPr>
        <w:t xml:space="preserve">na základě </w:t>
      </w:r>
      <w:r w:rsidR="00F73C82">
        <w:rPr>
          <w:rFonts w:cs="Segoe UI"/>
          <w:szCs w:val="20"/>
        </w:rPr>
        <w:t xml:space="preserve">samostatných žádostí </w:t>
      </w:r>
      <w:r w:rsidR="00706FE8">
        <w:rPr>
          <w:rFonts w:cs="Segoe UI"/>
          <w:szCs w:val="20"/>
        </w:rPr>
        <w:t xml:space="preserve">o </w:t>
      </w:r>
      <w:r w:rsidR="00180722">
        <w:rPr>
          <w:rFonts w:cs="Segoe UI"/>
          <w:szCs w:val="20"/>
        </w:rPr>
        <w:t xml:space="preserve">uvolnění finančních prostředků </w:t>
      </w:r>
      <w:r>
        <w:rPr>
          <w:rFonts w:cs="Segoe UI"/>
          <w:szCs w:val="20"/>
        </w:rPr>
        <w:t>(Příloha č</w:t>
      </w:r>
      <w:r w:rsidR="00F73C82">
        <w:rPr>
          <w:rFonts w:cs="Segoe UI"/>
          <w:szCs w:val="20"/>
        </w:rPr>
        <w:t>. </w:t>
      </w:r>
      <w:r>
        <w:rPr>
          <w:rFonts w:cs="Segoe UI"/>
          <w:szCs w:val="20"/>
        </w:rPr>
        <w:t>7)</w:t>
      </w:r>
      <w:r w:rsidR="00706FE8">
        <w:rPr>
          <w:rFonts w:cs="Segoe UI"/>
          <w:szCs w:val="20"/>
        </w:rPr>
        <w:t xml:space="preserve">, a to </w:t>
      </w:r>
      <w:r w:rsidR="00EF4161">
        <w:rPr>
          <w:rFonts w:cs="Segoe UI"/>
          <w:szCs w:val="20"/>
        </w:rPr>
        <w:t>vždy maximálně</w:t>
      </w:r>
      <w:r w:rsidR="00F73C82">
        <w:rPr>
          <w:rFonts w:cs="Segoe UI"/>
          <w:szCs w:val="20"/>
        </w:rPr>
        <w:t xml:space="preserve"> </w:t>
      </w:r>
      <w:r w:rsidR="00E9742A">
        <w:rPr>
          <w:rFonts w:cs="Segoe UI"/>
          <w:szCs w:val="20"/>
        </w:rPr>
        <w:t xml:space="preserve">do výše odpovídající počtu </w:t>
      </w:r>
      <w:r w:rsidR="00F73C82">
        <w:rPr>
          <w:rFonts w:cs="Segoe UI"/>
          <w:szCs w:val="20"/>
        </w:rPr>
        <w:t xml:space="preserve">výměn nevyhovujících kotlů, které jsou předmětem žádosti o podporu v rámci </w:t>
      </w:r>
      <w:r w:rsidR="00F73C82" w:rsidRPr="00F73C82">
        <w:rPr>
          <w:rFonts w:cs="Segoe UI"/>
          <w:szCs w:val="20"/>
        </w:rPr>
        <w:t>117.</w:t>
      </w:r>
      <w:r w:rsidR="00F73C82">
        <w:rPr>
          <w:rFonts w:cs="Segoe UI"/>
          <w:szCs w:val="20"/>
        </w:rPr>
        <w:t> </w:t>
      </w:r>
      <w:r w:rsidR="00F73C82" w:rsidRPr="00F73C82">
        <w:rPr>
          <w:rFonts w:cs="Segoe UI"/>
          <w:szCs w:val="20"/>
        </w:rPr>
        <w:t>výzv</w:t>
      </w:r>
      <w:r w:rsidR="00F73C82">
        <w:rPr>
          <w:rFonts w:cs="Segoe UI"/>
          <w:szCs w:val="20"/>
        </w:rPr>
        <w:t>y</w:t>
      </w:r>
      <w:r w:rsidR="00F73C82" w:rsidRPr="00F73C82">
        <w:rPr>
          <w:rFonts w:cs="Segoe UI"/>
          <w:szCs w:val="20"/>
        </w:rPr>
        <w:t xml:space="preserve"> OPŽP</w:t>
      </w:r>
      <w:r w:rsidR="004A2466">
        <w:rPr>
          <w:rFonts w:cs="Segoe UI"/>
          <w:szCs w:val="20"/>
        </w:rPr>
        <w:t xml:space="preserve"> (případně </w:t>
      </w:r>
      <w:r w:rsidR="00181C48">
        <w:rPr>
          <w:rFonts w:cs="Segoe UI"/>
          <w:szCs w:val="20"/>
        </w:rPr>
        <w:t>souvisejících</w:t>
      </w:r>
      <w:r w:rsidR="004A2466">
        <w:rPr>
          <w:rFonts w:cs="Segoe UI"/>
          <w:szCs w:val="20"/>
        </w:rPr>
        <w:t xml:space="preserve"> výzev)</w:t>
      </w:r>
      <w:r w:rsidR="00F73C82">
        <w:rPr>
          <w:rFonts w:cs="Segoe UI"/>
          <w:szCs w:val="20"/>
        </w:rPr>
        <w:t xml:space="preserve"> a které jsou kryty disponibilními finančními prostředky příslušného krajského úřadu</w:t>
      </w:r>
      <w:r w:rsidR="00E339EB">
        <w:rPr>
          <w:rFonts w:cs="Segoe UI"/>
          <w:szCs w:val="20"/>
        </w:rPr>
        <w:t>.</w:t>
      </w:r>
    </w:p>
    <w:p w14:paraId="3F7D4BB1" w14:textId="5B8B7F5F" w:rsidR="00631CD6" w:rsidRPr="00631CD6" w:rsidRDefault="00A07CF4" w:rsidP="00AD75DC">
      <w:pPr>
        <w:spacing w:before="200"/>
        <w:rPr>
          <w:rFonts w:cs="Segoe UI"/>
          <w:color w:val="000000"/>
          <w:szCs w:val="20"/>
        </w:rPr>
      </w:pPr>
      <w:r w:rsidRPr="00631CD6">
        <w:rPr>
          <w:rFonts w:cs="Segoe UI"/>
          <w:szCs w:val="20"/>
        </w:rPr>
        <w:t xml:space="preserve">Je-li to relevantní, bude v rámci </w:t>
      </w:r>
      <w:r w:rsidR="00241563" w:rsidRPr="00631CD6">
        <w:rPr>
          <w:rFonts w:cs="Segoe UI"/>
          <w:szCs w:val="20"/>
        </w:rPr>
        <w:t>t</w:t>
      </w:r>
      <w:r w:rsidR="00241563">
        <w:rPr>
          <w:rFonts w:cs="Segoe UI"/>
          <w:szCs w:val="20"/>
        </w:rPr>
        <w:t>éto</w:t>
      </w:r>
      <w:r w:rsidR="00241563" w:rsidRPr="00631CD6">
        <w:rPr>
          <w:rFonts w:cs="Segoe UI"/>
          <w:szCs w:val="20"/>
        </w:rPr>
        <w:t xml:space="preserve"> </w:t>
      </w:r>
      <w:r w:rsidR="00241563">
        <w:rPr>
          <w:rFonts w:cs="Segoe UI"/>
          <w:szCs w:val="20"/>
        </w:rPr>
        <w:t>Výzvy</w:t>
      </w:r>
      <w:r w:rsidR="00241563" w:rsidRPr="00631CD6">
        <w:rPr>
          <w:rFonts w:cs="Segoe UI"/>
          <w:szCs w:val="20"/>
        </w:rPr>
        <w:t xml:space="preserve"> </w:t>
      </w:r>
      <w:r w:rsidRPr="00631CD6">
        <w:rPr>
          <w:rFonts w:cs="Segoe UI"/>
          <w:szCs w:val="20"/>
        </w:rPr>
        <w:t>poskytována podpora malého rozsahu (de minimis) dle</w:t>
      </w:r>
      <w:r w:rsidR="00AE67DB">
        <w:rPr>
          <w:rFonts w:cs="Segoe UI"/>
          <w:szCs w:val="20"/>
        </w:rPr>
        <w:t xml:space="preserve"> </w:t>
      </w:r>
      <w:r w:rsidRPr="00631CD6">
        <w:rPr>
          <w:rFonts w:cs="Segoe UI"/>
          <w:color w:val="000000"/>
          <w:szCs w:val="20"/>
        </w:rPr>
        <w:t>Nařízení Komise (EU) č. 1407/2013 ze dne 18. 12. 2013, o použití článků 107 a 108 Smlouvy o fungování Evrop</w:t>
      </w:r>
      <w:r w:rsidR="00E339EB">
        <w:rPr>
          <w:rFonts w:cs="Segoe UI"/>
          <w:color w:val="000000"/>
          <w:szCs w:val="20"/>
        </w:rPr>
        <w:t>ské unie na podporu de minimis</w:t>
      </w:r>
      <w:r w:rsidR="00AD75DC">
        <w:rPr>
          <w:rFonts w:cs="Segoe UI"/>
          <w:color w:val="000000"/>
          <w:szCs w:val="20"/>
        </w:rPr>
        <w:t xml:space="preserve">, v případě spolufinancování projektů </w:t>
      </w:r>
      <w:r w:rsidR="009917D6">
        <w:rPr>
          <w:rFonts w:cs="Segoe UI"/>
          <w:color w:val="000000"/>
          <w:szCs w:val="20"/>
        </w:rPr>
        <w:t xml:space="preserve">z jiného dotačního programu </w:t>
      </w:r>
      <w:r w:rsidR="00AD75DC">
        <w:rPr>
          <w:rFonts w:cs="Segoe UI"/>
          <w:color w:val="000000"/>
          <w:szCs w:val="20"/>
        </w:rPr>
        <w:t xml:space="preserve">může být podpora poskytována také dle příslušných článků </w:t>
      </w:r>
      <w:r w:rsidR="00AD75DC" w:rsidRPr="00AD75DC">
        <w:rPr>
          <w:rFonts w:cs="Segoe UI"/>
          <w:color w:val="000000"/>
          <w:szCs w:val="20"/>
        </w:rPr>
        <w:t>Nařízení Komise (EU) č. 651/2014 ze dne 17. června 2014, kterým</w:t>
      </w:r>
      <w:r w:rsidR="00AD75DC">
        <w:rPr>
          <w:rFonts w:cs="Segoe UI"/>
          <w:color w:val="000000"/>
          <w:szCs w:val="20"/>
        </w:rPr>
        <w:t xml:space="preserve"> </w:t>
      </w:r>
      <w:r w:rsidR="00AD75DC" w:rsidRPr="00AD75DC">
        <w:rPr>
          <w:rFonts w:cs="Segoe UI"/>
          <w:color w:val="000000"/>
          <w:szCs w:val="20"/>
        </w:rPr>
        <w:t>se v souladu s články 107 a 108 Smlouvy o fungování Evropské unie prohlašují určité</w:t>
      </w:r>
      <w:r w:rsidR="00AD75DC">
        <w:rPr>
          <w:rFonts w:cs="Segoe UI"/>
          <w:color w:val="000000"/>
          <w:szCs w:val="20"/>
        </w:rPr>
        <w:t xml:space="preserve"> </w:t>
      </w:r>
      <w:r w:rsidR="00AD75DC" w:rsidRPr="00AD75DC">
        <w:rPr>
          <w:rFonts w:cs="Segoe UI"/>
          <w:color w:val="000000"/>
          <w:szCs w:val="20"/>
        </w:rPr>
        <w:t xml:space="preserve">kategorie podpory za slučitelné s vnitřním trhem tzv. obecné nařízení o blokových výjimkách </w:t>
      </w:r>
      <w:r w:rsidR="00325375">
        <w:rPr>
          <w:rFonts w:cs="Segoe UI"/>
          <w:color w:val="000000"/>
          <w:szCs w:val="20"/>
        </w:rPr>
        <w:t>–</w:t>
      </w:r>
      <w:r w:rsidR="00AD75DC">
        <w:rPr>
          <w:rFonts w:cs="Segoe UI"/>
          <w:color w:val="000000"/>
          <w:szCs w:val="20"/>
        </w:rPr>
        <w:t xml:space="preserve"> </w:t>
      </w:r>
      <w:r w:rsidR="00AD75DC" w:rsidRPr="00AD75DC">
        <w:rPr>
          <w:rFonts w:cs="Segoe UI"/>
          <w:color w:val="000000"/>
          <w:szCs w:val="20"/>
        </w:rPr>
        <w:t>GBER</w:t>
      </w:r>
      <w:r w:rsidR="00325375">
        <w:rPr>
          <w:rFonts w:cs="Segoe UI"/>
          <w:color w:val="000000"/>
          <w:szCs w:val="20"/>
        </w:rPr>
        <w:t xml:space="preserve"> či v rámci s</w:t>
      </w:r>
      <w:r w:rsidR="00325375" w:rsidRPr="00325375">
        <w:rPr>
          <w:rFonts w:cs="Segoe UI"/>
          <w:color w:val="000000"/>
          <w:szCs w:val="20"/>
        </w:rPr>
        <w:t>lužby obecného hospodářského zájmu (SGEI)</w:t>
      </w:r>
      <w:r w:rsidR="00AD75DC" w:rsidRPr="00AD75DC">
        <w:rPr>
          <w:rFonts w:cs="Segoe UI"/>
          <w:color w:val="000000"/>
          <w:szCs w:val="20"/>
        </w:rPr>
        <w:t>.</w:t>
      </w:r>
    </w:p>
    <w:p w14:paraId="44CD9FBD" w14:textId="77777777" w:rsidR="004672E0" w:rsidRDefault="00A07CF4" w:rsidP="00E61324">
      <w:pPr>
        <w:pStyle w:val="Nadpis1"/>
        <w:keepNext/>
        <w:ind w:left="431" w:hanging="431"/>
      </w:pPr>
      <w:r>
        <w:t xml:space="preserve">Alokace prostředků pro </w:t>
      </w:r>
      <w:r w:rsidR="00241563">
        <w:t>Výzvu</w:t>
      </w:r>
    </w:p>
    <w:p w14:paraId="1F75F8B8" w14:textId="77777777" w:rsidR="00BC491B" w:rsidRDefault="00A07CF4" w:rsidP="004672E0">
      <w:r>
        <w:t>Pro jednotlivé kraje je alokováno:</w:t>
      </w:r>
    </w:p>
    <w:p w14:paraId="0BD36345" w14:textId="77777777" w:rsidR="00BC491B" w:rsidRDefault="00261D1B" w:rsidP="00BC491B">
      <w:pPr>
        <w:pStyle w:val="Odstavecseseznamem"/>
        <w:numPr>
          <w:ilvl w:val="0"/>
          <w:numId w:val="11"/>
        </w:numPr>
      </w:pPr>
      <w:r>
        <w:t>10</w:t>
      </w:r>
      <w:r w:rsidR="00A07CF4">
        <w:t xml:space="preserve">0 mil. Kč pro žádosti z Karlovarského </w:t>
      </w:r>
      <w:r w:rsidR="00383283">
        <w:t>kraje;</w:t>
      </w:r>
    </w:p>
    <w:p w14:paraId="4793F8ED" w14:textId="77777777" w:rsidR="004672E0" w:rsidRDefault="00BA5B5F" w:rsidP="00BC491B">
      <w:pPr>
        <w:pStyle w:val="Odstavecseseznamem"/>
        <w:numPr>
          <w:ilvl w:val="0"/>
          <w:numId w:val="11"/>
        </w:numPr>
      </w:pPr>
      <w:r>
        <w:t>9</w:t>
      </w:r>
      <w:r w:rsidR="00A07CF4">
        <w:t xml:space="preserve">00 </w:t>
      </w:r>
      <w:r w:rsidR="000D66FD">
        <w:t>mil</w:t>
      </w:r>
      <w:r w:rsidR="00A07CF4" w:rsidRPr="00C9405C">
        <w:t>. Kč</w:t>
      </w:r>
      <w:r w:rsidR="00BC491B">
        <w:t xml:space="preserve"> pro žádosti z Moravskoslezského kraje</w:t>
      </w:r>
      <w:r w:rsidR="00383283">
        <w:t>;</w:t>
      </w:r>
    </w:p>
    <w:p w14:paraId="12C1720B" w14:textId="77777777" w:rsidR="00BC491B" w:rsidRDefault="00261D1B" w:rsidP="00BC491B">
      <w:pPr>
        <w:pStyle w:val="Odstavecseseznamem"/>
        <w:numPr>
          <w:ilvl w:val="0"/>
          <w:numId w:val="11"/>
        </w:numPr>
      </w:pPr>
      <w:r>
        <w:t>22</w:t>
      </w:r>
      <w:r w:rsidR="00A07CF4">
        <w:t>0 mil. Kč pro žádosti z Ústeckého kraje.</w:t>
      </w:r>
    </w:p>
    <w:p w14:paraId="2240D096" w14:textId="77777777" w:rsidR="00BC491B" w:rsidRDefault="00A07CF4" w:rsidP="00BC491B">
      <w:r>
        <w:t xml:space="preserve">Nebude-li alokace pro </w:t>
      </w:r>
      <w:r w:rsidR="00325375">
        <w:t xml:space="preserve">jednotlivé </w:t>
      </w:r>
      <w:r>
        <w:t>kraj</w:t>
      </w:r>
      <w:r w:rsidR="00325375">
        <w:t>e</w:t>
      </w:r>
      <w:r>
        <w:t xml:space="preserve"> </w:t>
      </w:r>
      <w:r w:rsidR="009B0FB2">
        <w:t>využita</w:t>
      </w:r>
      <w:r>
        <w:t xml:space="preserve">, je Fond oprávněn zbývající </w:t>
      </w:r>
      <w:r w:rsidR="00325375">
        <w:t xml:space="preserve">část alokace </w:t>
      </w:r>
      <w:r>
        <w:t xml:space="preserve">uvolnit pro potřeby ostatních </w:t>
      </w:r>
      <w:r w:rsidR="00325375">
        <w:t xml:space="preserve">dvou </w:t>
      </w:r>
      <w:r>
        <w:t>krajů.</w:t>
      </w:r>
      <w:r w:rsidR="00325375">
        <w:t xml:space="preserve"> Zbývající část alokace bude rozdělena dle potvrzeného zájmu obcí ve zbývajících dvou krajích.</w:t>
      </w:r>
    </w:p>
    <w:p w14:paraId="2B8ED400" w14:textId="77777777" w:rsidR="00863B5B" w:rsidRDefault="00A07CF4" w:rsidP="00BC491B">
      <w:r>
        <w:t xml:space="preserve">Pro potřeby posouzení celkové alokace </w:t>
      </w:r>
      <w:r w:rsidR="00B01A63">
        <w:t>se uvažují pouze žádosti, jejichž součástí jsou oba dva Cíle podpory, a podpora na zajištění služeb specialisty na výměnu kotlů u žádostí pouze s Cílem 1.</w:t>
      </w:r>
    </w:p>
    <w:p w14:paraId="2167BEBF" w14:textId="77777777" w:rsidR="00130981" w:rsidRPr="004672E0" w:rsidRDefault="00A07CF4" w:rsidP="00BC491B">
      <w:r>
        <w:lastRenderedPageBreak/>
        <w:t>Alokace Výzvy může být průběžně navyšována na základě rozhodnutí ministra životního prostředí.</w:t>
      </w:r>
    </w:p>
    <w:p w14:paraId="240D6873" w14:textId="77777777" w:rsidR="006E324D" w:rsidRPr="00C21B9C" w:rsidRDefault="00A07CF4" w:rsidP="00C21B9C">
      <w:pPr>
        <w:pStyle w:val="Nadpis1"/>
      </w:pPr>
      <w:r w:rsidRPr="00C21B9C">
        <w:t xml:space="preserve">Termíny </w:t>
      </w:r>
      <w:r w:rsidR="00241563">
        <w:t xml:space="preserve">Výzvy </w:t>
      </w:r>
      <w:r w:rsidR="00C47489">
        <w:t>a období realizace</w:t>
      </w:r>
    </w:p>
    <w:p w14:paraId="316CCD0F" w14:textId="77777777" w:rsidR="00F52BDA" w:rsidRPr="000009C2" w:rsidRDefault="00A07CF4" w:rsidP="00F52BDA">
      <w:pPr>
        <w:spacing w:after="120"/>
        <w:rPr>
          <w:rFonts w:cs="Segoe UI"/>
          <w:szCs w:val="20"/>
        </w:rPr>
      </w:pPr>
      <w:r w:rsidRPr="00C9405C">
        <w:rPr>
          <w:rFonts w:cs="Segoe UI"/>
          <w:b/>
          <w:szCs w:val="20"/>
        </w:rPr>
        <w:t>Termíny pro předkládání Žádostí o poskytnutí podpory (dále jen „Žádost“)</w:t>
      </w:r>
      <w:r w:rsidRPr="000009C2">
        <w:rPr>
          <w:rFonts w:cs="Segoe UI"/>
          <w:szCs w:val="20"/>
        </w:rPr>
        <w:t>:</w:t>
      </w:r>
    </w:p>
    <w:p w14:paraId="360384A7" w14:textId="77777777" w:rsidR="00F52BDA" w:rsidRPr="00170AA1" w:rsidRDefault="00A07CF4" w:rsidP="00F52BDA">
      <w:pPr>
        <w:spacing w:after="120"/>
        <w:rPr>
          <w:rFonts w:cs="Segoe UI"/>
          <w:szCs w:val="20"/>
        </w:rPr>
      </w:pPr>
      <w:r w:rsidRPr="00170AA1">
        <w:rPr>
          <w:rFonts w:cs="Segoe UI"/>
          <w:szCs w:val="20"/>
        </w:rPr>
        <w:t xml:space="preserve">Zahájení příjmu Žádostí: </w:t>
      </w:r>
      <w:r w:rsidRPr="00170AA1">
        <w:rPr>
          <w:rFonts w:cs="Segoe UI"/>
          <w:szCs w:val="20"/>
        </w:rPr>
        <w:tab/>
      </w:r>
      <w:r w:rsidR="00553415">
        <w:rPr>
          <w:rFonts w:cs="Segoe UI"/>
          <w:b/>
          <w:szCs w:val="20"/>
        </w:rPr>
        <w:t>6</w:t>
      </w:r>
      <w:r w:rsidRPr="00F52BDA">
        <w:rPr>
          <w:rFonts w:cs="Segoe UI"/>
          <w:b/>
          <w:szCs w:val="20"/>
        </w:rPr>
        <w:t xml:space="preserve">. </w:t>
      </w:r>
      <w:r w:rsidR="00476298">
        <w:rPr>
          <w:rFonts w:cs="Segoe UI"/>
          <w:b/>
          <w:szCs w:val="20"/>
        </w:rPr>
        <w:t>2</w:t>
      </w:r>
      <w:r w:rsidRPr="00170AA1">
        <w:rPr>
          <w:rFonts w:cs="Segoe UI"/>
          <w:b/>
          <w:szCs w:val="20"/>
        </w:rPr>
        <w:t xml:space="preserve">. </w:t>
      </w:r>
      <w:r w:rsidR="00B47915" w:rsidRPr="00170AA1">
        <w:rPr>
          <w:rFonts w:cs="Segoe UI"/>
          <w:b/>
          <w:szCs w:val="20"/>
        </w:rPr>
        <w:t>201</w:t>
      </w:r>
      <w:r w:rsidR="00E339EB">
        <w:rPr>
          <w:rFonts w:cs="Segoe UI"/>
          <w:b/>
          <w:szCs w:val="20"/>
        </w:rPr>
        <w:t>9</w:t>
      </w:r>
    </w:p>
    <w:p w14:paraId="4004CA18" w14:textId="77777777" w:rsidR="00F52BDA" w:rsidRPr="000009C2" w:rsidRDefault="00A07CF4" w:rsidP="00F52BDA">
      <w:pPr>
        <w:spacing w:after="120"/>
        <w:rPr>
          <w:rFonts w:cs="Segoe UI"/>
          <w:szCs w:val="20"/>
        </w:rPr>
      </w:pPr>
      <w:r w:rsidRPr="00170AA1">
        <w:rPr>
          <w:rFonts w:cs="Segoe UI"/>
          <w:szCs w:val="20"/>
        </w:rPr>
        <w:t xml:space="preserve">Ukončení příjmu Žádostí: </w:t>
      </w:r>
      <w:r w:rsidRPr="00170AA1">
        <w:rPr>
          <w:rFonts w:cs="Segoe UI"/>
          <w:szCs w:val="20"/>
        </w:rPr>
        <w:tab/>
      </w:r>
      <w:r w:rsidR="00BC491B" w:rsidRPr="00BC491B">
        <w:rPr>
          <w:rFonts w:cs="Segoe UI"/>
          <w:b/>
          <w:szCs w:val="20"/>
        </w:rPr>
        <w:t>29</w:t>
      </w:r>
      <w:r w:rsidRPr="00BC491B">
        <w:rPr>
          <w:rFonts w:cs="Segoe UI"/>
          <w:b/>
          <w:szCs w:val="20"/>
        </w:rPr>
        <w:t>.</w:t>
      </w:r>
      <w:r w:rsidRPr="00170AA1">
        <w:rPr>
          <w:rFonts w:cs="Segoe UI"/>
          <w:b/>
          <w:szCs w:val="20"/>
        </w:rPr>
        <w:t xml:space="preserve"> </w:t>
      </w:r>
      <w:r w:rsidR="00BC491B">
        <w:rPr>
          <w:rFonts w:cs="Segoe UI"/>
          <w:b/>
          <w:szCs w:val="20"/>
        </w:rPr>
        <w:t>11</w:t>
      </w:r>
      <w:r w:rsidRPr="00170AA1">
        <w:rPr>
          <w:rFonts w:cs="Segoe UI"/>
          <w:b/>
          <w:szCs w:val="20"/>
        </w:rPr>
        <w:t xml:space="preserve">. </w:t>
      </w:r>
      <w:r w:rsidR="00B47915" w:rsidRPr="00170AA1">
        <w:rPr>
          <w:rFonts w:cs="Segoe UI"/>
          <w:b/>
          <w:szCs w:val="20"/>
        </w:rPr>
        <w:t>201</w:t>
      </w:r>
      <w:r w:rsidR="00E339EB">
        <w:rPr>
          <w:rFonts w:cs="Segoe UI"/>
          <w:b/>
          <w:szCs w:val="20"/>
        </w:rPr>
        <w:t>9</w:t>
      </w:r>
    </w:p>
    <w:p w14:paraId="12C9C2E1" w14:textId="77777777" w:rsidR="008A588A" w:rsidRPr="00C9405C" w:rsidRDefault="00A07CF4" w:rsidP="0091559D">
      <w:pPr>
        <w:keepNext/>
        <w:rPr>
          <w:rFonts w:cs="Segoe UI"/>
          <w:b/>
          <w:szCs w:val="20"/>
        </w:rPr>
      </w:pPr>
      <w:r w:rsidRPr="00C9405C">
        <w:rPr>
          <w:rFonts w:cs="Segoe UI"/>
          <w:b/>
          <w:szCs w:val="20"/>
        </w:rPr>
        <w:t xml:space="preserve">Termín pro </w:t>
      </w:r>
      <w:r w:rsidR="00C47489">
        <w:rPr>
          <w:rFonts w:cs="Segoe UI"/>
          <w:b/>
          <w:szCs w:val="20"/>
        </w:rPr>
        <w:t>doložení podkladů prokazujících provedených výměn nevyhovujících kotlů v</w:t>
      </w:r>
      <w:r w:rsidR="00BC491B">
        <w:rPr>
          <w:rFonts w:cs="Segoe UI"/>
          <w:b/>
          <w:szCs w:val="20"/>
        </w:rPr>
        <w:t> </w:t>
      </w:r>
      <w:r w:rsidR="00C47489">
        <w:rPr>
          <w:rFonts w:cs="Segoe UI"/>
          <w:b/>
          <w:szCs w:val="20"/>
        </w:rPr>
        <w:t>domácnostech</w:t>
      </w:r>
      <w:r w:rsidR="00BC491B">
        <w:rPr>
          <w:rFonts w:cs="Segoe UI"/>
          <w:b/>
          <w:szCs w:val="20"/>
        </w:rPr>
        <w:t xml:space="preserve"> (Cíl 1)</w:t>
      </w:r>
      <w:r w:rsidRPr="00530701">
        <w:rPr>
          <w:rFonts w:cs="Segoe UI"/>
          <w:szCs w:val="20"/>
        </w:rPr>
        <w:t>:</w:t>
      </w:r>
    </w:p>
    <w:p w14:paraId="6145E224" w14:textId="491E23E4" w:rsidR="0020698B" w:rsidRDefault="00A07CF4" w:rsidP="0020698B">
      <w:pPr>
        <w:rPr>
          <w:rFonts w:cs="Segoe UI"/>
          <w:b/>
          <w:szCs w:val="20"/>
        </w:rPr>
      </w:pPr>
      <w:r>
        <w:rPr>
          <w:rFonts w:cs="Segoe UI"/>
          <w:szCs w:val="20"/>
        </w:rPr>
        <w:t>Doložení realizace výměn kotlů v domácnostech:</w:t>
      </w:r>
      <w:r w:rsidRPr="00170AA1">
        <w:rPr>
          <w:rFonts w:cs="Segoe UI"/>
          <w:szCs w:val="20"/>
        </w:rPr>
        <w:tab/>
      </w:r>
      <w:r w:rsidR="00E339EB">
        <w:rPr>
          <w:rFonts w:cs="Segoe UI"/>
          <w:b/>
          <w:szCs w:val="20"/>
        </w:rPr>
        <w:t>31</w:t>
      </w:r>
      <w:r w:rsidRPr="00170AA1">
        <w:rPr>
          <w:rFonts w:cs="Segoe UI"/>
          <w:b/>
          <w:szCs w:val="20"/>
        </w:rPr>
        <w:t xml:space="preserve">. </w:t>
      </w:r>
      <w:r w:rsidR="006F37D8">
        <w:rPr>
          <w:rFonts w:cs="Segoe UI"/>
          <w:b/>
          <w:szCs w:val="20"/>
        </w:rPr>
        <w:t>12</w:t>
      </w:r>
      <w:r w:rsidRPr="00170AA1">
        <w:rPr>
          <w:rFonts w:cs="Segoe UI"/>
          <w:b/>
          <w:szCs w:val="20"/>
        </w:rPr>
        <w:t xml:space="preserve">. </w:t>
      </w:r>
      <w:r w:rsidR="00502AC0">
        <w:rPr>
          <w:rFonts w:cs="Segoe UI"/>
          <w:b/>
          <w:szCs w:val="20"/>
        </w:rPr>
        <w:t>2021</w:t>
      </w:r>
    </w:p>
    <w:p w14:paraId="510165F4" w14:textId="77777777" w:rsidR="00C47489" w:rsidRPr="00C9405C" w:rsidRDefault="00A07CF4" w:rsidP="002614B7">
      <w:pPr>
        <w:keepNext/>
        <w:rPr>
          <w:rFonts w:cs="Segoe UI"/>
          <w:b/>
          <w:szCs w:val="20"/>
        </w:rPr>
      </w:pPr>
      <w:r w:rsidRPr="00C9405C">
        <w:rPr>
          <w:rFonts w:cs="Segoe UI"/>
          <w:b/>
          <w:szCs w:val="20"/>
        </w:rPr>
        <w:t xml:space="preserve">Termín pro </w:t>
      </w:r>
      <w:r>
        <w:rPr>
          <w:rFonts w:cs="Segoe UI"/>
          <w:b/>
          <w:szCs w:val="20"/>
        </w:rPr>
        <w:t xml:space="preserve">doložení podkladů prokazujících </w:t>
      </w:r>
      <w:r w:rsidR="002614B7">
        <w:rPr>
          <w:rFonts w:cs="Segoe UI"/>
          <w:b/>
          <w:szCs w:val="20"/>
        </w:rPr>
        <w:t>realizaci projektu</w:t>
      </w:r>
      <w:r w:rsidR="00BC491B">
        <w:rPr>
          <w:rFonts w:cs="Segoe UI"/>
          <w:b/>
          <w:szCs w:val="20"/>
        </w:rPr>
        <w:t xml:space="preserve"> (Cíl 2)</w:t>
      </w:r>
      <w:r w:rsidRPr="00530701">
        <w:rPr>
          <w:rFonts w:cs="Segoe UI"/>
          <w:szCs w:val="20"/>
        </w:rPr>
        <w:t>:</w:t>
      </w:r>
    </w:p>
    <w:p w14:paraId="3DB12A8A" w14:textId="00928058" w:rsidR="00C47489" w:rsidRDefault="00A07CF4" w:rsidP="00C47489">
      <w:pPr>
        <w:rPr>
          <w:rFonts w:cs="Segoe UI"/>
          <w:b/>
          <w:szCs w:val="20"/>
        </w:rPr>
      </w:pPr>
      <w:r>
        <w:rPr>
          <w:rFonts w:cs="Segoe UI"/>
          <w:szCs w:val="20"/>
        </w:rPr>
        <w:t xml:space="preserve">Doložení realizace </w:t>
      </w:r>
      <w:r w:rsidR="00AC6C04">
        <w:rPr>
          <w:rFonts w:cs="Segoe UI"/>
          <w:szCs w:val="20"/>
        </w:rPr>
        <w:t>projektu realizovaných žadatelem</w:t>
      </w:r>
      <w:r>
        <w:rPr>
          <w:rFonts w:cs="Segoe UI"/>
          <w:szCs w:val="20"/>
        </w:rPr>
        <w:t>:</w:t>
      </w:r>
      <w:r w:rsidRPr="00170AA1">
        <w:rPr>
          <w:rFonts w:cs="Segoe UI"/>
          <w:szCs w:val="20"/>
        </w:rPr>
        <w:tab/>
      </w:r>
      <w:r w:rsidR="00AC6C04">
        <w:rPr>
          <w:rFonts w:cs="Segoe UI"/>
          <w:b/>
          <w:szCs w:val="20"/>
        </w:rPr>
        <w:t>28</w:t>
      </w:r>
      <w:r w:rsidRPr="00170AA1">
        <w:rPr>
          <w:rFonts w:cs="Segoe UI"/>
          <w:b/>
          <w:szCs w:val="20"/>
        </w:rPr>
        <w:t xml:space="preserve">. </w:t>
      </w:r>
      <w:r w:rsidR="00AC6C04">
        <w:rPr>
          <w:rFonts w:cs="Segoe UI"/>
          <w:b/>
          <w:szCs w:val="20"/>
        </w:rPr>
        <w:t>2</w:t>
      </w:r>
      <w:r w:rsidRPr="00170AA1">
        <w:rPr>
          <w:rFonts w:cs="Segoe UI"/>
          <w:b/>
          <w:szCs w:val="20"/>
        </w:rPr>
        <w:t xml:space="preserve">. </w:t>
      </w:r>
      <w:r w:rsidR="00502AC0">
        <w:rPr>
          <w:rFonts w:cs="Segoe UI"/>
          <w:b/>
          <w:szCs w:val="20"/>
        </w:rPr>
        <w:t>2023</w:t>
      </w:r>
    </w:p>
    <w:p w14:paraId="0F5251EA" w14:textId="777A9AA9" w:rsidR="00237BEE" w:rsidRPr="00237BEE" w:rsidRDefault="00237BEE" w:rsidP="00C47489">
      <w:pPr>
        <w:rPr>
          <w:rFonts w:cs="Segoe UI"/>
          <w:bCs/>
          <w:i/>
          <w:iCs/>
          <w:szCs w:val="20"/>
        </w:rPr>
      </w:pPr>
      <w:r w:rsidRPr="00237BEE">
        <w:rPr>
          <w:rFonts w:cs="Segoe UI"/>
          <w:bCs/>
          <w:i/>
          <w:iCs/>
          <w:szCs w:val="20"/>
        </w:rPr>
        <w:t>Oba termíny pro doložení podkladů prokazujících realizaci projektů v rámci Cíle 1 anebo Cíle 2 mohou být v odůvodněných případech Fondem prodlouženy</w:t>
      </w:r>
      <w:r w:rsidR="00B01DDA">
        <w:rPr>
          <w:rFonts w:cs="Segoe UI"/>
          <w:bCs/>
          <w:i/>
          <w:iCs/>
          <w:szCs w:val="20"/>
        </w:rPr>
        <w:t>, a to na základě včas podané písemné žádosti</w:t>
      </w:r>
      <w:r w:rsidRPr="00237BEE">
        <w:rPr>
          <w:rFonts w:cs="Segoe UI"/>
          <w:bCs/>
          <w:i/>
          <w:iCs/>
          <w:szCs w:val="20"/>
        </w:rPr>
        <w:t>.</w:t>
      </w:r>
      <w:r w:rsidR="00B01DDA">
        <w:rPr>
          <w:rFonts w:cs="Segoe UI"/>
          <w:bCs/>
          <w:i/>
          <w:iCs/>
          <w:szCs w:val="20"/>
        </w:rPr>
        <w:t xml:space="preserve"> </w:t>
      </w:r>
      <w:r w:rsidR="00B01DDA" w:rsidRPr="008E266D">
        <w:rPr>
          <w:rFonts w:cs="Segoe UI"/>
          <w:b/>
          <w:i/>
          <w:iCs/>
          <w:szCs w:val="20"/>
        </w:rPr>
        <w:t>V případě projektu v rámci Cíle 2, který není spolufinancován z jiných programů</w:t>
      </w:r>
      <w:r w:rsidR="00151E87">
        <w:rPr>
          <w:rFonts w:cs="Segoe UI"/>
          <w:b/>
          <w:i/>
          <w:iCs/>
          <w:szCs w:val="20"/>
        </w:rPr>
        <w:t xml:space="preserve"> podpory</w:t>
      </w:r>
      <w:r w:rsidR="00B01DDA" w:rsidRPr="008E266D">
        <w:rPr>
          <w:rFonts w:cs="Segoe UI"/>
          <w:b/>
          <w:i/>
          <w:iCs/>
          <w:szCs w:val="20"/>
        </w:rPr>
        <w:t xml:space="preserve">, kdy Fond odsouhlasí prodloužení termínu pro doložení podkladů prokazujících realizaci projektu v rámci Cíle 2 za datum 28. 2. 2023, </w:t>
      </w:r>
      <w:r w:rsidR="008E266D">
        <w:rPr>
          <w:rFonts w:cs="Segoe UI"/>
          <w:b/>
          <w:i/>
          <w:iCs/>
          <w:szCs w:val="20"/>
        </w:rPr>
        <w:t>budou mezi</w:t>
      </w:r>
      <w:r w:rsidR="00B01DDA" w:rsidRPr="008E266D">
        <w:rPr>
          <w:rFonts w:cs="Segoe UI"/>
          <w:b/>
          <w:i/>
          <w:iCs/>
          <w:szCs w:val="20"/>
        </w:rPr>
        <w:t xml:space="preserve"> způsobilé</w:t>
      </w:r>
      <w:r w:rsidR="008E266D">
        <w:rPr>
          <w:rFonts w:cs="Segoe UI"/>
          <w:b/>
          <w:i/>
          <w:iCs/>
          <w:szCs w:val="20"/>
        </w:rPr>
        <w:t xml:space="preserve"> výdaje zahrnuty</w:t>
      </w:r>
      <w:r w:rsidR="00B01DDA" w:rsidRPr="008E266D">
        <w:rPr>
          <w:rFonts w:cs="Segoe UI"/>
          <w:b/>
          <w:i/>
          <w:iCs/>
          <w:szCs w:val="20"/>
        </w:rPr>
        <w:t xml:space="preserve"> pouze výdaje vzniklé</w:t>
      </w:r>
      <w:r w:rsidR="00151E87">
        <w:rPr>
          <w:rFonts w:cs="Segoe UI"/>
          <w:b/>
          <w:i/>
          <w:iCs/>
          <w:szCs w:val="20"/>
        </w:rPr>
        <w:t xml:space="preserve"> na základě dokumentů</w:t>
      </w:r>
      <w:r w:rsidR="00B01DDA" w:rsidRPr="008E266D">
        <w:rPr>
          <w:rFonts w:cs="Segoe UI"/>
          <w:b/>
          <w:i/>
          <w:iCs/>
          <w:szCs w:val="20"/>
        </w:rPr>
        <w:t xml:space="preserve"> </w:t>
      </w:r>
      <w:r w:rsidR="00151E87">
        <w:rPr>
          <w:rFonts w:cs="Segoe UI"/>
          <w:b/>
          <w:i/>
          <w:iCs/>
          <w:szCs w:val="20"/>
        </w:rPr>
        <w:t xml:space="preserve">vystavených </w:t>
      </w:r>
      <w:r w:rsidR="00B01DDA" w:rsidRPr="008E266D">
        <w:rPr>
          <w:rFonts w:cs="Segoe UI"/>
          <w:b/>
          <w:i/>
          <w:iCs/>
          <w:szCs w:val="20"/>
        </w:rPr>
        <w:t>do 28.</w:t>
      </w:r>
      <w:r w:rsidR="008E266D">
        <w:rPr>
          <w:rFonts w:cs="Segoe UI"/>
          <w:b/>
          <w:i/>
          <w:iCs/>
          <w:szCs w:val="20"/>
        </w:rPr>
        <w:t> </w:t>
      </w:r>
      <w:r w:rsidR="00B01DDA" w:rsidRPr="008E266D">
        <w:rPr>
          <w:rFonts w:cs="Segoe UI"/>
          <w:b/>
          <w:i/>
          <w:iCs/>
          <w:szCs w:val="20"/>
        </w:rPr>
        <w:t>2.</w:t>
      </w:r>
      <w:r w:rsidR="008E266D">
        <w:rPr>
          <w:rFonts w:cs="Segoe UI"/>
          <w:b/>
          <w:i/>
          <w:iCs/>
          <w:szCs w:val="20"/>
        </w:rPr>
        <w:t> </w:t>
      </w:r>
      <w:r w:rsidR="00B01DDA" w:rsidRPr="008E266D">
        <w:rPr>
          <w:rFonts w:cs="Segoe UI"/>
          <w:b/>
          <w:i/>
          <w:iCs/>
          <w:szCs w:val="20"/>
        </w:rPr>
        <w:t>2023 včetně</w:t>
      </w:r>
      <w:r w:rsidR="00B01DDA">
        <w:rPr>
          <w:rFonts w:cs="Segoe UI"/>
          <w:bCs/>
          <w:i/>
          <w:iCs/>
          <w:szCs w:val="20"/>
        </w:rPr>
        <w:t xml:space="preserve"> (</w:t>
      </w:r>
      <w:r w:rsidR="00151E87">
        <w:rPr>
          <w:rFonts w:cs="Segoe UI"/>
          <w:bCs/>
          <w:i/>
          <w:iCs/>
          <w:szCs w:val="20"/>
        </w:rPr>
        <w:t xml:space="preserve">úhrada a </w:t>
      </w:r>
      <w:r w:rsidR="00B01DDA">
        <w:rPr>
          <w:rFonts w:cs="Segoe UI"/>
          <w:bCs/>
          <w:i/>
          <w:iCs/>
          <w:szCs w:val="20"/>
        </w:rPr>
        <w:t>samotné dokončení realizace projektu pak může proběhnout později).</w:t>
      </w:r>
    </w:p>
    <w:p w14:paraId="50B9D55C" w14:textId="77777777" w:rsidR="00E760D8" w:rsidRPr="00237632" w:rsidRDefault="00A07CF4" w:rsidP="00E760D8">
      <w:pPr>
        <w:pStyle w:val="Nadpis1"/>
      </w:pPr>
      <w:r w:rsidRPr="00237632">
        <w:t xml:space="preserve">Místo realizace </w:t>
      </w:r>
      <w:r w:rsidRPr="003423D5">
        <w:t>p</w:t>
      </w:r>
      <w:r w:rsidR="002145AF" w:rsidRPr="003423D5">
        <w:t>odporovaných aktivit</w:t>
      </w:r>
    </w:p>
    <w:p w14:paraId="043B137A" w14:textId="77777777" w:rsidR="00631CD6" w:rsidRDefault="00A07CF4" w:rsidP="00631CD6">
      <w:pPr>
        <w:spacing w:after="240"/>
        <w:rPr>
          <w:rFonts w:cs="Segoe UI"/>
        </w:rPr>
      </w:pPr>
      <w:r w:rsidRPr="00227565">
        <w:rPr>
          <w:rFonts w:cs="Segoe UI"/>
        </w:rPr>
        <w:t xml:space="preserve">Všechny podpořené </w:t>
      </w:r>
      <w:r w:rsidR="00CC23FE">
        <w:rPr>
          <w:rFonts w:cs="Segoe UI"/>
        </w:rPr>
        <w:t>projekty</w:t>
      </w:r>
      <w:r w:rsidR="00BC491B">
        <w:rPr>
          <w:rFonts w:cs="Segoe UI"/>
        </w:rPr>
        <w:t xml:space="preserve"> v rámci obou </w:t>
      </w:r>
      <w:r w:rsidR="00325375">
        <w:rPr>
          <w:rFonts w:cs="Segoe UI"/>
        </w:rPr>
        <w:t>Cílů</w:t>
      </w:r>
      <w:r w:rsidR="00325375" w:rsidRPr="00227565">
        <w:rPr>
          <w:rFonts w:cs="Segoe UI"/>
        </w:rPr>
        <w:t xml:space="preserve"> </w:t>
      </w:r>
      <w:r w:rsidR="005C15D1">
        <w:rPr>
          <w:rFonts w:cs="Segoe UI"/>
        </w:rPr>
        <w:t xml:space="preserve">musí být </w:t>
      </w:r>
      <w:r w:rsidRPr="00227565">
        <w:rPr>
          <w:rFonts w:cs="Segoe UI"/>
        </w:rPr>
        <w:t xml:space="preserve">realizovány na území </w:t>
      </w:r>
      <w:r w:rsidR="002614B7">
        <w:rPr>
          <w:rFonts w:cs="Segoe UI"/>
        </w:rPr>
        <w:t>města</w:t>
      </w:r>
      <w:r w:rsidR="00AC6C04">
        <w:rPr>
          <w:rFonts w:cs="Segoe UI"/>
        </w:rPr>
        <w:t>, městské části</w:t>
      </w:r>
      <w:r w:rsidR="002614B7">
        <w:rPr>
          <w:rFonts w:cs="Segoe UI"/>
        </w:rPr>
        <w:t xml:space="preserve"> </w:t>
      </w:r>
      <w:r w:rsidR="00AC6C04">
        <w:rPr>
          <w:rFonts w:cs="Segoe UI"/>
        </w:rPr>
        <w:t>nebo</w:t>
      </w:r>
      <w:r w:rsidR="002614B7">
        <w:rPr>
          <w:rFonts w:cs="Segoe UI"/>
        </w:rPr>
        <w:t xml:space="preserve"> obce, která je žadatelem.</w:t>
      </w:r>
    </w:p>
    <w:p w14:paraId="6966D5C2" w14:textId="77777777" w:rsidR="0036629F" w:rsidRDefault="00A07CF4" w:rsidP="00C9405C">
      <w:pPr>
        <w:pStyle w:val="Nadpis1"/>
        <w:keepNext/>
        <w:ind w:left="431" w:hanging="431"/>
      </w:pPr>
      <w:r w:rsidRPr="005C15D1">
        <w:t>Způsobilé výdaje</w:t>
      </w:r>
    </w:p>
    <w:p w14:paraId="29235449" w14:textId="77777777" w:rsidR="00BC491B" w:rsidRDefault="00A07CF4" w:rsidP="00BC491B">
      <w:pPr>
        <w:pStyle w:val="Nadpis2"/>
      </w:pPr>
      <w:r>
        <w:t>Obecná pravidla</w:t>
      </w:r>
    </w:p>
    <w:p w14:paraId="4B654212" w14:textId="77777777" w:rsidR="00333D0A" w:rsidRDefault="00A07CF4" w:rsidP="003116CE">
      <w:pPr>
        <w:rPr>
          <w:rFonts w:cs="Segoe UI"/>
        </w:rPr>
      </w:pPr>
      <w:r w:rsidRPr="005C15D1">
        <w:rPr>
          <w:rFonts w:cs="Segoe UI"/>
        </w:rPr>
        <w:t xml:space="preserve">Jedná se o ty výdaje projektu, které zakládají nárok na čerpání podpory, tj. mohou být spolufinancovány v rámci </w:t>
      </w:r>
      <w:r w:rsidR="00241563" w:rsidRPr="005C15D1">
        <w:rPr>
          <w:rFonts w:cs="Segoe UI"/>
        </w:rPr>
        <w:t>t</w:t>
      </w:r>
      <w:r w:rsidR="00241563">
        <w:rPr>
          <w:rFonts w:cs="Segoe UI"/>
        </w:rPr>
        <w:t>éto</w:t>
      </w:r>
      <w:r w:rsidR="00241563" w:rsidRPr="005C15D1">
        <w:rPr>
          <w:rFonts w:cs="Segoe UI"/>
        </w:rPr>
        <w:t xml:space="preserve"> </w:t>
      </w:r>
      <w:r w:rsidR="00241563">
        <w:rPr>
          <w:rFonts w:cs="Segoe UI"/>
        </w:rPr>
        <w:t>Výzvy</w:t>
      </w:r>
      <w:r w:rsidR="00241563" w:rsidRPr="005C15D1">
        <w:rPr>
          <w:rFonts w:cs="Segoe UI"/>
        </w:rPr>
        <w:t xml:space="preserve"> </w:t>
      </w:r>
      <w:r w:rsidRPr="005C15D1">
        <w:rPr>
          <w:rFonts w:cs="Segoe UI"/>
        </w:rPr>
        <w:t xml:space="preserve">z rozpočtu Fondu. Výdaje musí být skutečně, účelně, efektivně, oprávněně a nezbytně vynaložené a musí být vzniklé a uhrazené v období realizace </w:t>
      </w:r>
      <w:r w:rsidR="002614B7">
        <w:rPr>
          <w:rFonts w:cs="Segoe UI"/>
        </w:rPr>
        <w:t>projektu</w:t>
      </w:r>
      <w:r w:rsidRPr="005C15D1">
        <w:rPr>
          <w:rFonts w:cs="Segoe UI"/>
        </w:rPr>
        <w:t>.</w:t>
      </w:r>
      <w:r>
        <w:rPr>
          <w:rFonts w:cs="Segoe UI"/>
        </w:rPr>
        <w:t xml:space="preserve"> V odůvodněných případech</w:t>
      </w:r>
      <w:r w:rsidR="00C356FC">
        <w:rPr>
          <w:rFonts w:cs="Segoe UI"/>
        </w:rPr>
        <w:t xml:space="preserve">, </w:t>
      </w:r>
      <w:r w:rsidR="00C356FC">
        <w:rPr>
          <w:rFonts w:cs="Segoe UI"/>
        </w:rPr>
        <w:lastRenderedPageBreak/>
        <w:t>s výjimkou výdajů na část projektu Cíle 2,</w:t>
      </w:r>
      <w:r>
        <w:rPr>
          <w:rFonts w:cs="Segoe UI"/>
        </w:rPr>
        <w:t xml:space="preserve"> mohou být jako způsobilé uznány také výdaje, které vznikly ještě před podáním žádosti o podporu, a to v případě, že přímo souvisí s realizací či přípravou projektu</w:t>
      </w:r>
      <w:r w:rsidR="00C356FC">
        <w:rPr>
          <w:rFonts w:cs="Segoe UI"/>
        </w:rPr>
        <w:t xml:space="preserve"> a splňují podmínky uvedené níže</w:t>
      </w:r>
      <w:r>
        <w:rPr>
          <w:rFonts w:cs="Segoe UI"/>
        </w:rPr>
        <w:t>.</w:t>
      </w:r>
    </w:p>
    <w:p w14:paraId="06A4864F" w14:textId="77777777" w:rsidR="003116CE" w:rsidRPr="005C15D1" w:rsidRDefault="00A07CF4" w:rsidP="003116CE">
      <w:pPr>
        <w:rPr>
          <w:rFonts w:cs="Segoe UI"/>
        </w:rPr>
      </w:pPr>
      <w:r>
        <w:rPr>
          <w:rFonts w:cs="Segoe UI"/>
          <w:b/>
        </w:rPr>
        <w:t>Z</w:t>
      </w:r>
      <w:r w:rsidRPr="00367B65">
        <w:rPr>
          <w:rFonts w:cs="Segoe UI"/>
          <w:b/>
        </w:rPr>
        <w:t xml:space="preserve">a </w:t>
      </w:r>
      <w:r w:rsidR="00367B65" w:rsidRPr="00367B65">
        <w:rPr>
          <w:rFonts w:cs="Segoe UI"/>
          <w:b/>
        </w:rPr>
        <w:t xml:space="preserve">způsobilé </w:t>
      </w:r>
      <w:r>
        <w:rPr>
          <w:rFonts w:cs="Segoe UI"/>
          <w:b/>
        </w:rPr>
        <w:t xml:space="preserve">jsou </w:t>
      </w:r>
      <w:r w:rsidR="00367B65" w:rsidRPr="00367B65">
        <w:rPr>
          <w:rFonts w:cs="Segoe UI"/>
          <w:b/>
        </w:rPr>
        <w:t>považovány pouze ty výdaje, jejichž užití je plně v souladu s ustanovením o účelovém vázání finančních prostředků dle § 7 odst. 5 zákona č</w:t>
      </w:r>
      <w:r w:rsidR="00502AC0" w:rsidRPr="00367B65">
        <w:rPr>
          <w:rFonts w:cs="Segoe UI"/>
          <w:b/>
        </w:rPr>
        <w:t>.</w:t>
      </w:r>
      <w:r w:rsidR="00502AC0">
        <w:rPr>
          <w:rFonts w:cs="Segoe UI"/>
          <w:b/>
        </w:rPr>
        <w:t> </w:t>
      </w:r>
      <w:r w:rsidR="00367B65" w:rsidRPr="00367B65">
        <w:rPr>
          <w:rFonts w:cs="Segoe UI"/>
          <w:b/>
        </w:rPr>
        <w:t>383/2012 Sb., o podmínkách obchodování s povolenkami na emise skleníkových plynů, ve znění pozdějších předpisů.</w:t>
      </w:r>
    </w:p>
    <w:p w14:paraId="70C12909" w14:textId="77777777" w:rsidR="008E073C" w:rsidRDefault="00A07CF4" w:rsidP="00C9405C">
      <w:pPr>
        <w:pStyle w:val="Textpoznpodarou"/>
        <w:spacing w:after="200" w:line="360" w:lineRule="auto"/>
        <w:rPr>
          <w:rFonts w:cs="Segoe UI"/>
        </w:rPr>
      </w:pPr>
      <w:r w:rsidRPr="005C15D1">
        <w:rPr>
          <w:rFonts w:cs="Segoe UI"/>
        </w:rPr>
        <w:t>Daň z přidané hodnoty (</w:t>
      </w:r>
      <w:r w:rsidRPr="005C15D1">
        <w:rPr>
          <w:rStyle w:val="Znakapoznpodarou"/>
          <w:rFonts w:cs="Segoe UI"/>
          <w:vertAlign w:val="baseline"/>
        </w:rPr>
        <w:t xml:space="preserve">DPH)  může být způsobilým výdajem, </w:t>
      </w:r>
      <w:r w:rsidRPr="00F06EB3">
        <w:rPr>
          <w:rFonts w:cs="Segoe UI"/>
        </w:rPr>
        <w:t xml:space="preserve">pouze </w:t>
      </w:r>
      <w:r w:rsidRPr="001C053B">
        <w:rPr>
          <w:rStyle w:val="Znakapoznpodarou"/>
          <w:rFonts w:cs="Segoe UI"/>
          <w:vertAlign w:val="baseline"/>
        </w:rPr>
        <w:t>pokud příjemce plnění nemá nárok na odpočet daně na vstupu.</w:t>
      </w:r>
    </w:p>
    <w:p w14:paraId="3D504225" w14:textId="77777777" w:rsidR="00325375" w:rsidRPr="00325375" w:rsidRDefault="00A07CF4" w:rsidP="00325375">
      <w:pPr>
        <w:pStyle w:val="Textpoznpodarou"/>
        <w:spacing w:after="200" w:line="360" w:lineRule="auto"/>
        <w:rPr>
          <w:rFonts w:cs="Segoe UI"/>
        </w:rPr>
      </w:pPr>
      <w:r w:rsidRPr="00325375">
        <w:rPr>
          <w:rFonts w:cs="Segoe UI"/>
        </w:rPr>
        <w:t xml:space="preserve">Všechny </w:t>
      </w:r>
      <w:r>
        <w:rPr>
          <w:rFonts w:cs="Segoe UI"/>
        </w:rPr>
        <w:t xml:space="preserve">způsobilé </w:t>
      </w:r>
      <w:r w:rsidRPr="00325375">
        <w:rPr>
          <w:rFonts w:cs="Segoe UI"/>
        </w:rPr>
        <w:t>výdaje musí být doloženy řádnými účetními doklady</w:t>
      </w:r>
      <w:r>
        <w:rPr>
          <w:rFonts w:cs="Segoe UI"/>
        </w:rPr>
        <w:t xml:space="preserve"> a</w:t>
      </w:r>
      <w:r w:rsidRPr="00325375">
        <w:rPr>
          <w:rFonts w:cs="Segoe UI"/>
        </w:rPr>
        <w:t xml:space="preserve"> všechny platby musí proběhnout bezhotovostním platebním stykem a doloženy bankovními výpisy.</w:t>
      </w:r>
    </w:p>
    <w:p w14:paraId="4B06534B" w14:textId="77777777" w:rsidR="00BC491B" w:rsidRDefault="00A07CF4" w:rsidP="00BC491B">
      <w:pPr>
        <w:pStyle w:val="Nadpis2"/>
      </w:pPr>
      <w:r w:rsidRPr="00C9405C">
        <w:rPr>
          <w:rFonts w:cs="Segoe UI"/>
        </w:rPr>
        <w:t>Způsobilé výdaje</w:t>
      </w:r>
      <w:r>
        <w:rPr>
          <w:rFonts w:cs="Segoe UI"/>
        </w:rPr>
        <w:t xml:space="preserve"> pro vlastníky rodinných domů, kteří realizují výměnu původního kotle (</w:t>
      </w:r>
      <w:r w:rsidR="00325375">
        <w:rPr>
          <w:rFonts w:cs="Segoe UI"/>
        </w:rPr>
        <w:t xml:space="preserve">Cíl </w:t>
      </w:r>
      <w:r>
        <w:rPr>
          <w:rFonts w:cs="Segoe UI"/>
        </w:rPr>
        <w:t>1)</w:t>
      </w:r>
    </w:p>
    <w:p w14:paraId="4CB63385" w14:textId="77777777" w:rsidR="00193E53" w:rsidRPr="00835FC8" w:rsidRDefault="00A07CF4" w:rsidP="00193E53">
      <w:pPr>
        <w:pStyle w:val="Textpoznpodarou"/>
        <w:numPr>
          <w:ilvl w:val="0"/>
          <w:numId w:val="18"/>
        </w:numPr>
        <w:spacing w:after="200" w:line="276" w:lineRule="auto"/>
        <w:rPr>
          <w:rFonts w:cs="Segoe UI"/>
          <w:bCs/>
        </w:rPr>
      </w:pPr>
      <w:r w:rsidRPr="00835FC8">
        <w:rPr>
          <w:rFonts w:cs="Segoe UI"/>
          <w:bCs/>
        </w:rPr>
        <w:t xml:space="preserve">Výdaje </w:t>
      </w:r>
      <w:r>
        <w:rPr>
          <w:rFonts w:cs="Segoe UI"/>
          <w:bCs/>
        </w:rPr>
        <w:t xml:space="preserve">určené dle podmínek pro </w:t>
      </w:r>
      <w:r w:rsidR="00325375">
        <w:rPr>
          <w:rFonts w:cs="Segoe UI"/>
          <w:bCs/>
        </w:rPr>
        <w:t xml:space="preserve">117. </w:t>
      </w:r>
      <w:r>
        <w:rPr>
          <w:rFonts w:cs="Segoe UI"/>
          <w:bCs/>
        </w:rPr>
        <w:t xml:space="preserve">výzvu </w:t>
      </w:r>
      <w:r w:rsidR="00325375">
        <w:rPr>
          <w:rFonts w:cs="Segoe UI"/>
          <w:bCs/>
        </w:rPr>
        <w:t>OPŽP</w:t>
      </w:r>
      <w:r w:rsidR="004A2466">
        <w:rPr>
          <w:rFonts w:cs="Segoe UI"/>
          <w:bCs/>
        </w:rPr>
        <w:t xml:space="preserve"> (případně </w:t>
      </w:r>
      <w:r w:rsidR="00181C48">
        <w:rPr>
          <w:rFonts w:cs="Segoe UI"/>
          <w:bCs/>
        </w:rPr>
        <w:t>související</w:t>
      </w:r>
      <w:r w:rsidR="004A2466">
        <w:rPr>
          <w:rFonts w:cs="Segoe UI"/>
          <w:bCs/>
        </w:rPr>
        <w:t xml:space="preserve"> výzvu)</w:t>
      </w:r>
      <w:r>
        <w:rPr>
          <w:rFonts w:cs="Segoe UI"/>
          <w:bCs/>
        </w:rPr>
        <w:t>.</w:t>
      </w:r>
    </w:p>
    <w:p w14:paraId="04E355E7" w14:textId="77777777" w:rsidR="00BC491B" w:rsidRDefault="00A07CF4" w:rsidP="00BC491B">
      <w:pPr>
        <w:pStyle w:val="Nadpis2"/>
      </w:pPr>
      <w:r>
        <w:rPr>
          <w:rFonts w:cs="Segoe UI"/>
        </w:rPr>
        <w:t xml:space="preserve">Způsobilé výdaje na zajištění specialisty na výměnu kotlů a informační podpory </w:t>
      </w:r>
      <w:r w:rsidR="004B21EF">
        <w:rPr>
          <w:rFonts w:cs="Segoe UI"/>
        </w:rPr>
        <w:t xml:space="preserve">majitelům rodinných </w:t>
      </w:r>
      <w:r w:rsidR="00C64321">
        <w:rPr>
          <w:rFonts w:cs="Segoe UI"/>
        </w:rPr>
        <w:t>domů – v</w:t>
      </w:r>
      <w:r w:rsidR="00383283">
        <w:rPr>
          <w:rFonts w:cs="Segoe UI"/>
        </w:rPr>
        <w:t xml:space="preserve"> případě zajištění vlastními pracovníky žadatele </w:t>
      </w:r>
      <w:r>
        <w:rPr>
          <w:rFonts w:cs="Segoe UI"/>
        </w:rPr>
        <w:t>(</w:t>
      </w:r>
      <w:r w:rsidR="00325375">
        <w:rPr>
          <w:rFonts w:cs="Segoe UI"/>
        </w:rPr>
        <w:t>Cíl</w:t>
      </w:r>
      <w:r w:rsidR="00C64321">
        <w:rPr>
          <w:rFonts w:cs="Segoe UI"/>
        </w:rPr>
        <w:t> </w:t>
      </w:r>
      <w:r>
        <w:rPr>
          <w:rFonts w:cs="Segoe UI"/>
        </w:rPr>
        <w:t>1)</w:t>
      </w:r>
    </w:p>
    <w:p w14:paraId="20633791" w14:textId="77777777" w:rsidR="00FC5D9E" w:rsidRPr="007B5DE1" w:rsidRDefault="00A07CF4" w:rsidP="004D79CA">
      <w:pPr>
        <w:pStyle w:val="Podnadpis"/>
        <w:numPr>
          <w:ilvl w:val="0"/>
          <w:numId w:val="13"/>
        </w:numPr>
        <w:spacing w:after="200" w:line="360" w:lineRule="auto"/>
        <w:rPr>
          <w:rFonts w:ascii="Segoe UI" w:hAnsi="Segoe UI"/>
          <w:sz w:val="20"/>
        </w:rPr>
      </w:pPr>
      <w:r w:rsidRPr="002A0371">
        <w:rPr>
          <w:rFonts w:ascii="Segoe UI" w:hAnsi="Segoe UI"/>
          <w:sz w:val="20"/>
        </w:rPr>
        <w:t xml:space="preserve">Osobní náklady v rozsahu: hrubé mzdy (včetně odvodů na sociální a zdravotní pojištění), dohody o provedení práce, dohody o pracovní činnosti, autorské honoráře, v případě prací prováděných vlastními kapacitami výdaje prokázané řádnými účetními doklady – zejména mzdové doklady (výkaz odpracovaných hodin, výplatní listiny, příp. výpisy z účetní evidence). </w:t>
      </w:r>
      <w:r w:rsidRPr="007B5DE1">
        <w:rPr>
          <w:rFonts w:ascii="Segoe UI" w:hAnsi="Segoe UI"/>
          <w:sz w:val="20"/>
        </w:rPr>
        <w:t xml:space="preserve">Konkrétní výše mzdy </w:t>
      </w:r>
      <w:r>
        <w:rPr>
          <w:rFonts w:ascii="Segoe UI" w:hAnsi="Segoe UI"/>
          <w:sz w:val="20"/>
        </w:rPr>
        <w:t>musí být</w:t>
      </w:r>
      <w:r w:rsidRPr="007B5DE1">
        <w:rPr>
          <w:rFonts w:ascii="Segoe UI" w:hAnsi="Segoe UI"/>
          <w:sz w:val="20"/>
        </w:rPr>
        <w:t xml:space="preserve"> stanovena na takové úrovni, aby nepřesáhla 4,5násobek minimální mzdy dle </w:t>
      </w:r>
      <w:r>
        <w:rPr>
          <w:rFonts w:ascii="Segoe UI" w:hAnsi="Segoe UI"/>
          <w:sz w:val="20"/>
        </w:rPr>
        <w:t>n</w:t>
      </w:r>
      <w:r w:rsidRPr="007B5DE1">
        <w:rPr>
          <w:rFonts w:ascii="Segoe UI" w:hAnsi="Segoe UI"/>
          <w:sz w:val="20"/>
        </w:rPr>
        <w:t xml:space="preserve">ařízení vlády č. 286/2017 Sb. </w:t>
      </w:r>
      <w:r>
        <w:rPr>
          <w:vertAlign w:val="superscript"/>
        </w:rPr>
        <w:footnoteReference w:id="2"/>
      </w:r>
    </w:p>
    <w:p w14:paraId="19577571" w14:textId="77777777" w:rsidR="00FC5D9E" w:rsidRDefault="00A07CF4" w:rsidP="004D79CA">
      <w:pPr>
        <w:pStyle w:val="Podnadpis"/>
        <w:keepNext/>
        <w:numPr>
          <w:ilvl w:val="0"/>
          <w:numId w:val="13"/>
        </w:numPr>
        <w:spacing w:after="200" w:line="360" w:lineRule="auto"/>
        <w:ind w:hanging="357"/>
        <w:rPr>
          <w:rFonts w:ascii="Segoe UI" w:hAnsi="Segoe UI"/>
          <w:sz w:val="20"/>
        </w:rPr>
      </w:pPr>
      <w:r w:rsidRPr="00A83AE7">
        <w:rPr>
          <w:rFonts w:ascii="Segoe UI" w:hAnsi="Segoe UI"/>
          <w:sz w:val="20"/>
        </w:rPr>
        <w:t>Výdaje na služby nezbytné pro realizaci předmětu podpory v rozsahu uvedeném níže:</w:t>
      </w:r>
    </w:p>
    <w:p w14:paraId="4B4139A1" w14:textId="77777777" w:rsidR="00502AC0" w:rsidRDefault="00A07CF4" w:rsidP="004D79CA">
      <w:pPr>
        <w:pStyle w:val="Odstavecseseznamem"/>
        <w:numPr>
          <w:ilvl w:val="1"/>
          <w:numId w:val="11"/>
        </w:numPr>
      </w:pPr>
      <w:r>
        <w:t>Výdaje na zajištění průzkumu současného způsobu vytápění a používaných paliv v domácnostech.</w:t>
      </w:r>
    </w:p>
    <w:p w14:paraId="204CBD91" w14:textId="49119A30" w:rsidR="00193E53" w:rsidRDefault="00A07CF4" w:rsidP="00193E53">
      <w:pPr>
        <w:pStyle w:val="Odstavecseseznamem"/>
        <w:numPr>
          <w:ilvl w:val="1"/>
          <w:numId w:val="11"/>
        </w:numPr>
      </w:pPr>
      <w:r w:rsidRPr="00193E53">
        <w:lastRenderedPageBreak/>
        <w:t xml:space="preserve">Výdaje na zajištění projektové přípravy a poskytnutím asistence </w:t>
      </w:r>
      <w:r w:rsidR="004B21EF">
        <w:t>majitelům rodinných domů</w:t>
      </w:r>
      <w:r w:rsidRPr="00193E53">
        <w:t xml:space="preserve">, kteří realizují podporovanou výměnu zdroje, při vypracování, podání a administraci jejich žádosti o podporu (včetně žádosti v </w:t>
      </w:r>
      <w:r w:rsidR="00241563">
        <w:t>OPŽP</w:t>
      </w:r>
      <w:r w:rsidRPr="00193E53">
        <w:t>).</w:t>
      </w:r>
    </w:p>
    <w:p w14:paraId="3B11229E" w14:textId="77777777" w:rsidR="00FC5D9E" w:rsidRDefault="00A07CF4" w:rsidP="004D79CA">
      <w:pPr>
        <w:pStyle w:val="Odstavecseseznamem"/>
        <w:numPr>
          <w:ilvl w:val="1"/>
          <w:numId w:val="11"/>
        </w:numPr>
      </w:pPr>
      <w:r>
        <w:t>V</w:t>
      </w:r>
      <w:r w:rsidRPr="00CC0D05">
        <w:t xml:space="preserve">ýdaje na tvorbu </w:t>
      </w:r>
      <w:r w:rsidR="004F5FD4">
        <w:t xml:space="preserve">souvisejících tiskovin či </w:t>
      </w:r>
      <w:r w:rsidRPr="00CC0D05">
        <w:t>publikací včetně výdajů na grafické zpracování, předtiskovou přípravu, tisk a distribuci</w:t>
      </w:r>
      <w:r>
        <w:t>.</w:t>
      </w:r>
    </w:p>
    <w:p w14:paraId="1B69D10E" w14:textId="77777777" w:rsidR="00FC5D9E" w:rsidRPr="0024637E" w:rsidRDefault="00A07CF4" w:rsidP="004D79CA">
      <w:pPr>
        <w:pStyle w:val="Odstavecseseznamem"/>
        <w:numPr>
          <w:ilvl w:val="1"/>
          <w:numId w:val="11"/>
        </w:numPr>
      </w:pPr>
      <w:r>
        <w:t xml:space="preserve">Výdaje za </w:t>
      </w:r>
      <w:r w:rsidRPr="0024637E">
        <w:t xml:space="preserve">pronájem prostor pro konání vzdělávacích a osvětových aktivit; tyto výdaje mohou být způsobilé, pouze pokud se jedná o pronájem s přímým pronajímatelem, tj. přímo s majitelem, </w:t>
      </w:r>
      <w:r>
        <w:t>případně</w:t>
      </w:r>
      <w:r w:rsidRPr="0024637E">
        <w:t xml:space="preserve"> dlouhodobým nájemcem</w:t>
      </w:r>
      <w:r>
        <w:t>.</w:t>
      </w:r>
    </w:p>
    <w:p w14:paraId="4585CEC4" w14:textId="77777777" w:rsidR="00FC5D9E" w:rsidRPr="00512FC4" w:rsidRDefault="00A07CF4" w:rsidP="004D79CA">
      <w:pPr>
        <w:pStyle w:val="Odstavecseseznamem"/>
        <w:numPr>
          <w:ilvl w:val="1"/>
          <w:numId w:val="11"/>
        </w:numPr>
      </w:pPr>
      <w:r>
        <w:t>V</w:t>
      </w:r>
      <w:r w:rsidRPr="0023602E">
        <w:t xml:space="preserve">ýdaje </w:t>
      </w:r>
      <w:r w:rsidRPr="008773AB">
        <w:t>za pronájem technického vybavení (audiovizuální technika, IT), tyto výdaje mohou být způ</w:t>
      </w:r>
      <w:r w:rsidRPr="00DA2115">
        <w:t xml:space="preserve">sobilé, pouze pokud se jedná o pronájem s přímým pronajímatelem, tj. přímo s majitelem, případně dlouhodobým nájemcem. </w:t>
      </w:r>
    </w:p>
    <w:p w14:paraId="395A1663" w14:textId="77777777" w:rsidR="00FC5D9E" w:rsidRDefault="00A07CF4" w:rsidP="004D79CA">
      <w:pPr>
        <w:pStyle w:val="Odstavecseseznamem"/>
        <w:numPr>
          <w:ilvl w:val="0"/>
          <w:numId w:val="13"/>
        </w:numPr>
      </w:pPr>
      <w:r w:rsidRPr="00804385">
        <w:rPr>
          <w:rFonts w:cs="Segoe UI"/>
          <w:szCs w:val="20"/>
        </w:rPr>
        <w:t xml:space="preserve">Cestovní výlohy </w:t>
      </w:r>
      <w:r w:rsidR="004F5FD4">
        <w:rPr>
          <w:rFonts w:cs="Segoe UI"/>
          <w:szCs w:val="20"/>
        </w:rPr>
        <w:t>specialisty na výměnu kotlů</w:t>
      </w:r>
      <w:r>
        <w:rPr>
          <w:rFonts w:cs="Segoe UI"/>
          <w:szCs w:val="20"/>
        </w:rPr>
        <w:t xml:space="preserve"> </w:t>
      </w:r>
      <w:r w:rsidRPr="00023471">
        <w:rPr>
          <w:rFonts w:cs="Segoe UI"/>
          <w:b/>
          <w:szCs w:val="20"/>
        </w:rPr>
        <w:t xml:space="preserve">do </w:t>
      </w:r>
      <w:r>
        <w:rPr>
          <w:rFonts w:cs="Segoe UI"/>
          <w:b/>
          <w:szCs w:val="20"/>
        </w:rPr>
        <w:t xml:space="preserve">maximální </w:t>
      </w:r>
      <w:r w:rsidRPr="00023471">
        <w:rPr>
          <w:rFonts w:cs="Segoe UI"/>
          <w:b/>
          <w:szCs w:val="20"/>
        </w:rPr>
        <w:t>výše 5</w:t>
      </w:r>
      <w:r>
        <w:rPr>
          <w:rFonts w:cs="Segoe UI"/>
          <w:b/>
          <w:szCs w:val="20"/>
        </w:rPr>
        <w:t> </w:t>
      </w:r>
      <w:r w:rsidRPr="00023471">
        <w:rPr>
          <w:rFonts w:cs="Segoe UI"/>
          <w:b/>
          <w:szCs w:val="20"/>
        </w:rPr>
        <w:t>%</w:t>
      </w:r>
      <w:r>
        <w:rPr>
          <w:rFonts w:cs="Segoe UI"/>
          <w:b/>
          <w:szCs w:val="20"/>
        </w:rPr>
        <w:t xml:space="preserve"> z celkových způsobilých výdajů</w:t>
      </w:r>
      <w:r w:rsidR="004F5FD4">
        <w:rPr>
          <w:rFonts w:cs="Segoe UI"/>
          <w:b/>
          <w:szCs w:val="20"/>
        </w:rPr>
        <w:t xml:space="preserve"> na zajištění specialisty výměny kotlů</w:t>
      </w:r>
      <w:r w:rsidRPr="00804385">
        <w:rPr>
          <w:rFonts w:cs="Segoe UI"/>
          <w:szCs w:val="20"/>
        </w:rPr>
        <w:t>. Výlohy musí být prokázány jízdenkami, cestovními příkazy, výpisem z knihy jízd, dokladem o zapůjčení vozidla apod. Trasa realizované služební cesty musí vždy kopírovat nejméně nákladnou možnou trasu. Volba dopravního prostředku musí odpovídat charakteru služební cesty, s výjimkou odůvodněných případů je třeba k cestám volit prostředky hromadné dopravy. Při využití služeb dopravců (vlaková doprava, autobusová doprava atd.) jsou za způsobilé výdaje považovány pouze výdaje za základní (standardní, ekonomickou) cestovní třídu.</w:t>
      </w:r>
    </w:p>
    <w:p w14:paraId="50199DFE" w14:textId="77777777" w:rsidR="00383283" w:rsidRDefault="00A07CF4" w:rsidP="00383283">
      <w:pPr>
        <w:pStyle w:val="Nadpis2"/>
      </w:pPr>
      <w:r>
        <w:rPr>
          <w:rFonts w:cs="Segoe UI"/>
        </w:rPr>
        <w:t xml:space="preserve">Způsobilé výdaje na zajištění specialisty na výměnu kotlů a informační podpory </w:t>
      </w:r>
      <w:r w:rsidR="004B21EF">
        <w:rPr>
          <w:rFonts w:cs="Segoe UI"/>
        </w:rPr>
        <w:t xml:space="preserve">majitelům rodinných </w:t>
      </w:r>
      <w:r w:rsidR="00C64321">
        <w:rPr>
          <w:rFonts w:cs="Segoe UI"/>
        </w:rPr>
        <w:t>domů – v</w:t>
      </w:r>
      <w:r>
        <w:rPr>
          <w:rFonts w:cs="Segoe UI"/>
        </w:rPr>
        <w:t xml:space="preserve"> případě zajištění </w:t>
      </w:r>
      <w:r w:rsidR="00325375">
        <w:rPr>
          <w:rFonts w:cs="Segoe UI"/>
        </w:rPr>
        <w:t xml:space="preserve">dodavatelským způsobem </w:t>
      </w:r>
      <w:r>
        <w:rPr>
          <w:rFonts w:cs="Segoe UI"/>
        </w:rPr>
        <w:t>(</w:t>
      </w:r>
      <w:r w:rsidR="00325375">
        <w:rPr>
          <w:rFonts w:cs="Segoe UI"/>
        </w:rPr>
        <w:t xml:space="preserve">Cíl </w:t>
      </w:r>
      <w:r>
        <w:rPr>
          <w:rFonts w:cs="Segoe UI"/>
        </w:rPr>
        <w:t>1)</w:t>
      </w:r>
    </w:p>
    <w:p w14:paraId="01CF04CD" w14:textId="77777777" w:rsidR="00383283" w:rsidRDefault="00A07CF4" w:rsidP="00383283">
      <w:pPr>
        <w:pStyle w:val="Podnadpis"/>
        <w:keepNext/>
        <w:numPr>
          <w:ilvl w:val="0"/>
          <w:numId w:val="30"/>
        </w:numPr>
        <w:spacing w:after="200" w:line="360" w:lineRule="auto"/>
        <w:rPr>
          <w:rFonts w:ascii="Segoe UI" w:hAnsi="Segoe UI"/>
          <w:sz w:val="20"/>
        </w:rPr>
      </w:pPr>
      <w:r w:rsidRPr="00A83AE7">
        <w:rPr>
          <w:rFonts w:ascii="Segoe UI" w:hAnsi="Segoe UI"/>
          <w:sz w:val="20"/>
        </w:rPr>
        <w:t>Výdaje na služby nezbytné pro realizaci předmětu podpory v rozsahu uvedeném níže:</w:t>
      </w:r>
    </w:p>
    <w:p w14:paraId="7DF7D2AF" w14:textId="77777777" w:rsidR="00383283" w:rsidRDefault="00A07CF4" w:rsidP="00383283">
      <w:pPr>
        <w:pStyle w:val="Odstavecseseznamem"/>
        <w:numPr>
          <w:ilvl w:val="1"/>
          <w:numId w:val="11"/>
        </w:numPr>
      </w:pPr>
      <w:r>
        <w:t>Výdaje na zajištění průzkumu současného způsobu vytápění a používaných paliv v domácnostech.</w:t>
      </w:r>
    </w:p>
    <w:p w14:paraId="275A75D8" w14:textId="77777777" w:rsidR="00383283" w:rsidRDefault="00A07CF4" w:rsidP="00383283">
      <w:pPr>
        <w:pStyle w:val="Odstavecseseznamem"/>
        <w:numPr>
          <w:ilvl w:val="1"/>
          <w:numId w:val="11"/>
        </w:numPr>
      </w:pPr>
      <w:r w:rsidRPr="00193E53">
        <w:t xml:space="preserve">Výdaje na zajištění projektové přípravy a poskytnutím asistence </w:t>
      </w:r>
      <w:r w:rsidR="004B21EF">
        <w:t>majitelům rodinných domů</w:t>
      </w:r>
      <w:r w:rsidRPr="00193E53">
        <w:t>, kteří realizují podporovanou výměnu zd</w:t>
      </w:r>
      <w:r w:rsidR="00F936FB">
        <w:t>roje, při vypracování, podání a </w:t>
      </w:r>
      <w:r w:rsidRPr="00193E53">
        <w:t>administraci jejich žádosti o podporu (včetně žádosti v</w:t>
      </w:r>
      <w:r w:rsidR="004A2466">
        <w:t> </w:t>
      </w:r>
      <w:r w:rsidR="00241563">
        <w:t>OPŽP</w:t>
      </w:r>
      <w:r w:rsidR="004A2466">
        <w:t xml:space="preserve"> či </w:t>
      </w:r>
      <w:r w:rsidR="00181C48">
        <w:t>souvisejících</w:t>
      </w:r>
      <w:r w:rsidR="004A2466">
        <w:t xml:space="preserve"> výzvách</w:t>
      </w:r>
      <w:r w:rsidRPr="00193E53">
        <w:t>).</w:t>
      </w:r>
    </w:p>
    <w:p w14:paraId="5467AA05" w14:textId="77777777" w:rsidR="00383283" w:rsidRPr="0024637E" w:rsidRDefault="00A07CF4" w:rsidP="00383283">
      <w:pPr>
        <w:pStyle w:val="Odstavecseseznamem"/>
        <w:numPr>
          <w:ilvl w:val="1"/>
          <w:numId w:val="11"/>
        </w:numPr>
      </w:pPr>
      <w:r>
        <w:t>V</w:t>
      </w:r>
      <w:r w:rsidRPr="00CC0D05">
        <w:t xml:space="preserve">ýdaje na tvorbu </w:t>
      </w:r>
      <w:r>
        <w:t xml:space="preserve">souvisejících tiskovin či </w:t>
      </w:r>
      <w:r w:rsidRPr="00CC0D05">
        <w:t>publikací včetně výdajů na grafické zpracování, předtiskovou přípravu, tisk a distribuci</w:t>
      </w:r>
      <w:r>
        <w:t>.</w:t>
      </w:r>
    </w:p>
    <w:p w14:paraId="27F277C1" w14:textId="77777777" w:rsidR="00383283" w:rsidRDefault="00A07CF4" w:rsidP="00383283">
      <w:pPr>
        <w:pStyle w:val="Nadpis2"/>
      </w:pPr>
      <w:r>
        <w:rPr>
          <w:rFonts w:cs="Segoe UI"/>
        </w:rPr>
        <w:lastRenderedPageBreak/>
        <w:t>Způsobilé výdaje na realizaci projektu žadatele (</w:t>
      </w:r>
      <w:r w:rsidR="00325375">
        <w:rPr>
          <w:rFonts w:cs="Segoe UI"/>
        </w:rPr>
        <w:t xml:space="preserve">Cíl </w:t>
      </w:r>
      <w:r>
        <w:rPr>
          <w:rFonts w:cs="Segoe UI"/>
        </w:rPr>
        <w:t>2)</w:t>
      </w:r>
    </w:p>
    <w:p w14:paraId="1BE8FD35" w14:textId="77777777" w:rsidR="00690773" w:rsidRPr="00835FC8" w:rsidRDefault="00A07CF4" w:rsidP="0091559D">
      <w:pPr>
        <w:pStyle w:val="Podnadpis"/>
        <w:keepNext/>
        <w:numPr>
          <w:ilvl w:val="0"/>
          <w:numId w:val="14"/>
        </w:numPr>
        <w:spacing w:after="200" w:line="360" w:lineRule="auto"/>
        <w:ind w:left="714" w:hanging="357"/>
        <w:rPr>
          <w:rFonts w:ascii="Segoe UI" w:hAnsi="Segoe UI"/>
          <w:sz w:val="20"/>
        </w:rPr>
      </w:pPr>
      <w:r w:rsidRPr="00835FC8">
        <w:rPr>
          <w:rFonts w:ascii="Segoe UI" w:hAnsi="Segoe UI"/>
          <w:sz w:val="20"/>
        </w:rPr>
        <w:t xml:space="preserve">Výdaje </w:t>
      </w:r>
      <w:r w:rsidR="0056658C" w:rsidRPr="00835FC8">
        <w:rPr>
          <w:rFonts w:ascii="Segoe UI" w:hAnsi="Segoe UI"/>
          <w:sz w:val="20"/>
        </w:rPr>
        <w:t xml:space="preserve">přímo spojené s </w:t>
      </w:r>
      <w:r w:rsidRPr="00835FC8">
        <w:rPr>
          <w:rFonts w:ascii="Segoe UI" w:hAnsi="Segoe UI"/>
          <w:sz w:val="20"/>
        </w:rPr>
        <w:t>realizac</w:t>
      </w:r>
      <w:r w:rsidR="0056658C" w:rsidRPr="00835FC8">
        <w:rPr>
          <w:rFonts w:ascii="Segoe UI" w:hAnsi="Segoe UI"/>
          <w:sz w:val="20"/>
        </w:rPr>
        <w:t>í</w:t>
      </w:r>
      <w:r w:rsidRPr="00835FC8">
        <w:rPr>
          <w:rFonts w:ascii="Segoe UI" w:hAnsi="Segoe UI"/>
          <w:sz w:val="20"/>
        </w:rPr>
        <w:t xml:space="preserve"> podporovaných aktivit</w:t>
      </w:r>
      <w:r w:rsidR="00B32888" w:rsidRPr="00835FC8">
        <w:rPr>
          <w:rFonts w:ascii="Segoe UI" w:hAnsi="Segoe UI"/>
          <w:sz w:val="20"/>
        </w:rPr>
        <w:t xml:space="preserve"> </w:t>
      </w:r>
      <w:r w:rsidR="009B0FB2">
        <w:rPr>
          <w:rFonts w:ascii="Segoe UI" w:hAnsi="Segoe UI"/>
          <w:sz w:val="20"/>
        </w:rPr>
        <w:t xml:space="preserve">nezbytné pro dosažení pozitivních cílů projektu </w:t>
      </w:r>
      <w:r w:rsidR="00B32888" w:rsidRPr="00835FC8">
        <w:rPr>
          <w:rFonts w:ascii="Segoe UI" w:hAnsi="Segoe UI"/>
          <w:sz w:val="20"/>
        </w:rPr>
        <w:t>určené</w:t>
      </w:r>
      <w:r w:rsidR="009B0FB2">
        <w:rPr>
          <w:rFonts w:ascii="Segoe UI" w:hAnsi="Segoe UI"/>
          <w:sz w:val="20"/>
        </w:rPr>
        <w:t xml:space="preserve"> zejména</w:t>
      </w:r>
      <w:r w:rsidR="00B32888" w:rsidRPr="00835FC8">
        <w:rPr>
          <w:rFonts w:ascii="Segoe UI" w:hAnsi="Segoe UI"/>
          <w:sz w:val="20"/>
        </w:rPr>
        <w:t xml:space="preserve"> na:</w:t>
      </w:r>
    </w:p>
    <w:p w14:paraId="5446A8C7" w14:textId="77777777" w:rsidR="00B32888" w:rsidRPr="00B32888" w:rsidRDefault="00A07CF4" w:rsidP="004D79CA">
      <w:pPr>
        <w:pStyle w:val="Odstavecseseznamem"/>
        <w:numPr>
          <w:ilvl w:val="1"/>
          <w:numId w:val="11"/>
        </w:numPr>
        <w:rPr>
          <w:rFonts w:cs="Segoe UI"/>
          <w:szCs w:val="20"/>
        </w:rPr>
      </w:pPr>
      <w:r w:rsidRPr="00216A9D">
        <w:t>projektovou</w:t>
      </w:r>
      <w:r w:rsidRPr="00B32888">
        <w:rPr>
          <w:rFonts w:cs="Segoe UI"/>
          <w:szCs w:val="20"/>
        </w:rPr>
        <w:t xml:space="preserve"> přípravu</w:t>
      </w:r>
      <w:r w:rsidR="00193E53">
        <w:rPr>
          <w:rFonts w:cs="Segoe UI"/>
          <w:szCs w:val="20"/>
        </w:rPr>
        <w:t>, vytvoření a realizaci zadávacího řízení na realizaci projektu</w:t>
      </w:r>
      <w:r w:rsidRPr="00B32888">
        <w:rPr>
          <w:rFonts w:cs="Segoe UI"/>
          <w:szCs w:val="20"/>
        </w:rPr>
        <w:t xml:space="preserve"> a zajištění autorského a technického dozoru</w:t>
      </w:r>
      <w:r w:rsidR="00205449" w:rsidRPr="00205449">
        <w:rPr>
          <w:b/>
        </w:rPr>
        <w:t xml:space="preserve"> </w:t>
      </w:r>
      <w:r w:rsidR="00205449">
        <w:rPr>
          <w:b/>
        </w:rPr>
        <w:t>do maximální výše 20</w:t>
      </w:r>
      <w:r w:rsidR="00205449" w:rsidRPr="002A0371">
        <w:rPr>
          <w:b/>
        </w:rPr>
        <w:t xml:space="preserve"> % z celkových z</w:t>
      </w:r>
      <w:r w:rsidR="00205449" w:rsidRPr="00A83AE7">
        <w:rPr>
          <w:b/>
        </w:rPr>
        <w:t>působilých výdajů</w:t>
      </w:r>
      <w:r w:rsidR="00205449">
        <w:rPr>
          <w:b/>
        </w:rPr>
        <w:t xml:space="preserve"> na realizaci projektu žadatele</w:t>
      </w:r>
      <w:r w:rsidRPr="00193E53">
        <w:rPr>
          <w:rFonts w:cs="Segoe UI"/>
          <w:szCs w:val="20"/>
        </w:rPr>
        <w:t>;</w:t>
      </w:r>
    </w:p>
    <w:p w14:paraId="35C5C1EB" w14:textId="77777777" w:rsidR="00325375" w:rsidRPr="00325375" w:rsidRDefault="00A07CF4" w:rsidP="004D79CA">
      <w:pPr>
        <w:pStyle w:val="Odstavecseseznamem"/>
        <w:numPr>
          <w:ilvl w:val="1"/>
          <w:numId w:val="11"/>
        </w:numPr>
        <w:rPr>
          <w:rFonts w:cs="Segoe UI"/>
          <w:szCs w:val="20"/>
        </w:rPr>
      </w:pPr>
      <w:r>
        <w:rPr>
          <w:rFonts w:cs="Segoe UI"/>
          <w:szCs w:val="20"/>
        </w:rPr>
        <w:t>nákup a dodávku materiálu</w:t>
      </w:r>
      <w:r w:rsidR="009B0FB2">
        <w:rPr>
          <w:rFonts w:cs="Segoe UI"/>
          <w:szCs w:val="20"/>
        </w:rPr>
        <w:t xml:space="preserve"> či technologie</w:t>
      </w:r>
      <w:r>
        <w:rPr>
          <w:rFonts w:cs="Segoe UI"/>
          <w:szCs w:val="20"/>
        </w:rPr>
        <w:t>;</w:t>
      </w:r>
    </w:p>
    <w:p w14:paraId="7EAD3639" w14:textId="77777777" w:rsidR="00B32888" w:rsidRPr="00B32888" w:rsidRDefault="00A07CF4" w:rsidP="004D79CA">
      <w:pPr>
        <w:pStyle w:val="Odstavecseseznamem"/>
        <w:numPr>
          <w:ilvl w:val="1"/>
          <w:numId w:val="11"/>
        </w:numPr>
        <w:rPr>
          <w:rFonts w:cs="Segoe UI"/>
          <w:szCs w:val="20"/>
        </w:rPr>
      </w:pPr>
      <w:r w:rsidRPr="00216A9D">
        <w:t>stavební</w:t>
      </w:r>
      <w:r w:rsidRPr="00B32888">
        <w:rPr>
          <w:rFonts w:cs="Segoe UI"/>
          <w:szCs w:val="20"/>
        </w:rPr>
        <w:t xml:space="preserve"> práce a související služby;</w:t>
      </w:r>
    </w:p>
    <w:p w14:paraId="56063173" w14:textId="77777777" w:rsidR="00B32888" w:rsidRPr="00B32888" w:rsidRDefault="00A07CF4" w:rsidP="004D79CA">
      <w:pPr>
        <w:pStyle w:val="Odstavecseseznamem"/>
        <w:numPr>
          <w:ilvl w:val="1"/>
          <w:numId w:val="11"/>
        </w:numPr>
        <w:rPr>
          <w:rFonts w:cs="Segoe UI"/>
          <w:szCs w:val="20"/>
        </w:rPr>
      </w:pPr>
      <w:r w:rsidRPr="00B32888">
        <w:rPr>
          <w:rFonts w:cs="Segoe UI"/>
          <w:szCs w:val="20"/>
        </w:rPr>
        <w:t xml:space="preserve">zpracování </w:t>
      </w:r>
      <w:r w:rsidRPr="00216A9D">
        <w:t>dat</w:t>
      </w:r>
      <w:r w:rsidRPr="00B32888">
        <w:rPr>
          <w:rFonts w:cs="Segoe UI"/>
          <w:szCs w:val="20"/>
        </w:rPr>
        <w:t xml:space="preserve"> a vyhodnocení výsledků</w:t>
      </w:r>
      <w:r>
        <w:rPr>
          <w:rFonts w:cs="Segoe UI"/>
          <w:szCs w:val="20"/>
        </w:rPr>
        <w:t>.</w:t>
      </w:r>
    </w:p>
    <w:p w14:paraId="46A3F5A6" w14:textId="77777777" w:rsidR="0056658C" w:rsidRPr="00835FC8" w:rsidRDefault="00A07CF4" w:rsidP="004D79CA">
      <w:pPr>
        <w:pStyle w:val="Podnadpis"/>
        <w:numPr>
          <w:ilvl w:val="0"/>
          <w:numId w:val="14"/>
        </w:numPr>
        <w:spacing w:after="200" w:line="360" w:lineRule="auto"/>
        <w:rPr>
          <w:rFonts w:ascii="Segoe UI" w:hAnsi="Segoe UI"/>
          <w:sz w:val="20"/>
        </w:rPr>
      </w:pPr>
      <w:r w:rsidRPr="00835FC8">
        <w:rPr>
          <w:rFonts w:ascii="Segoe UI" w:hAnsi="Segoe UI"/>
          <w:sz w:val="20"/>
        </w:rPr>
        <w:t>Výdaje na publicitu a propagaci do maximální výše 25 000 Kč.</w:t>
      </w:r>
    </w:p>
    <w:p w14:paraId="1B13B839" w14:textId="77777777" w:rsidR="00A0759E" w:rsidRDefault="00A07CF4" w:rsidP="00225ABA">
      <w:pPr>
        <w:pStyle w:val="Nadpis1"/>
        <w:keepNext/>
        <w:ind w:left="431" w:hanging="431"/>
      </w:pPr>
      <w:r w:rsidRPr="005C15D1">
        <w:t xml:space="preserve">Podmínky </w:t>
      </w:r>
      <w:r w:rsidR="00241563">
        <w:t>Výzvy</w:t>
      </w:r>
    </w:p>
    <w:p w14:paraId="5E8F3128" w14:textId="77777777" w:rsidR="0010786D" w:rsidRDefault="00A07CF4" w:rsidP="0010786D">
      <w:pPr>
        <w:pStyle w:val="Nadpis2"/>
      </w:pPr>
      <w:r>
        <w:t>Obecné podmínky</w:t>
      </w:r>
    </w:p>
    <w:p w14:paraId="365DAC31" w14:textId="77777777" w:rsidR="005227BD" w:rsidRDefault="00A07CF4" w:rsidP="005227BD">
      <w:pPr>
        <w:pStyle w:val="Odstavecseseznamem"/>
        <w:numPr>
          <w:ilvl w:val="0"/>
          <w:numId w:val="31"/>
        </w:numPr>
        <w:spacing w:before="0" w:after="200"/>
        <w:contextualSpacing w:val="0"/>
        <w:rPr>
          <w:szCs w:val="20"/>
        </w:rPr>
      </w:pPr>
      <w:r w:rsidRPr="005227BD">
        <w:rPr>
          <w:szCs w:val="20"/>
        </w:rPr>
        <w:t xml:space="preserve">Veškeré projekty musí být realizovány s ohledem na </w:t>
      </w:r>
      <w:r w:rsidR="009B0FB2">
        <w:rPr>
          <w:szCs w:val="20"/>
        </w:rPr>
        <w:t>prin</w:t>
      </w:r>
      <w:r w:rsidR="00F936FB">
        <w:rPr>
          <w:szCs w:val="20"/>
        </w:rPr>
        <w:t>cipy hospodárnosti, účelnosti a </w:t>
      </w:r>
      <w:r w:rsidR="009B0FB2">
        <w:rPr>
          <w:szCs w:val="20"/>
        </w:rPr>
        <w:t>efektivnosti</w:t>
      </w:r>
      <w:r w:rsidR="009B0FB2" w:rsidRPr="005227BD">
        <w:rPr>
          <w:szCs w:val="20"/>
        </w:rPr>
        <w:t xml:space="preserve"> </w:t>
      </w:r>
      <w:r w:rsidR="009B0FB2">
        <w:rPr>
          <w:szCs w:val="20"/>
        </w:rPr>
        <w:t>(</w:t>
      </w:r>
      <w:r w:rsidRPr="005227BD">
        <w:rPr>
          <w:szCs w:val="20"/>
        </w:rPr>
        <w:t>3E</w:t>
      </w:r>
      <w:r w:rsidR="009B0FB2">
        <w:rPr>
          <w:szCs w:val="20"/>
        </w:rPr>
        <w:t>)</w:t>
      </w:r>
      <w:r w:rsidRPr="005227BD">
        <w:rPr>
          <w:szCs w:val="20"/>
        </w:rPr>
        <w:t xml:space="preserve"> a Fond má právo v případě neefektivně nebo věcně nesprávně použitých prostředků podporu nevyplatit nebo žádat její vrácení.</w:t>
      </w:r>
    </w:p>
    <w:p w14:paraId="42A3936A" w14:textId="77777777" w:rsidR="005227BD" w:rsidRDefault="00A07CF4" w:rsidP="005227BD">
      <w:pPr>
        <w:pStyle w:val="Odstavecseseznamem"/>
        <w:numPr>
          <w:ilvl w:val="0"/>
          <w:numId w:val="31"/>
        </w:numPr>
        <w:spacing w:before="0" w:after="200"/>
        <w:ind w:left="714" w:hanging="357"/>
        <w:contextualSpacing w:val="0"/>
        <w:rPr>
          <w:szCs w:val="20"/>
        </w:rPr>
      </w:pPr>
      <w:r>
        <w:rPr>
          <w:szCs w:val="20"/>
        </w:rPr>
        <w:t xml:space="preserve">Žadatel je povinen předkládat Fondu po celou dobu realizace projektu monitorovací zprávy popisující stav projektu rozdělený dle </w:t>
      </w:r>
      <w:r w:rsidR="001001B5">
        <w:rPr>
          <w:szCs w:val="20"/>
        </w:rPr>
        <w:t xml:space="preserve">Cíle </w:t>
      </w:r>
      <w:r>
        <w:rPr>
          <w:szCs w:val="20"/>
        </w:rPr>
        <w:t xml:space="preserve">1 a </w:t>
      </w:r>
      <w:r w:rsidR="001001B5">
        <w:rPr>
          <w:szCs w:val="20"/>
        </w:rPr>
        <w:t xml:space="preserve">Cíle </w:t>
      </w:r>
      <w:r>
        <w:rPr>
          <w:szCs w:val="20"/>
        </w:rPr>
        <w:t>2, a to vždy alespoň jednou za šest měsíců ode dne uzavření Smlouvy.</w:t>
      </w:r>
    </w:p>
    <w:p w14:paraId="185B2B84" w14:textId="77777777" w:rsidR="008157C7" w:rsidRPr="00835FC8" w:rsidRDefault="00A07CF4" w:rsidP="008157C7">
      <w:pPr>
        <w:pStyle w:val="Odstavecseseznamem"/>
        <w:numPr>
          <w:ilvl w:val="0"/>
          <w:numId w:val="31"/>
        </w:numPr>
        <w:spacing w:before="0" w:after="200"/>
        <w:contextualSpacing w:val="0"/>
        <w:rPr>
          <w:szCs w:val="20"/>
        </w:rPr>
      </w:pPr>
      <w:r w:rsidRPr="00835FC8">
        <w:rPr>
          <w:szCs w:val="20"/>
        </w:rPr>
        <w:t>Žadatel, resp. příjemce podpory, je povinen umožnit provedení kontroly realizovaných opatření na místě v době realizace projektu. Kontrolu souvisejících dokumentů je žadatel povinen umožnit osobám pověřeným Fondem případně jiným kontrolním orgánům do uplynutí doby tří let od data ukončení realizace projektu.</w:t>
      </w:r>
    </w:p>
    <w:p w14:paraId="7CA130E7" w14:textId="77777777" w:rsidR="008157C7" w:rsidRPr="00835FC8" w:rsidRDefault="00A07CF4" w:rsidP="008157C7">
      <w:pPr>
        <w:pStyle w:val="Odstavecseseznamem"/>
        <w:numPr>
          <w:ilvl w:val="0"/>
          <w:numId w:val="31"/>
        </w:numPr>
        <w:spacing w:before="0" w:after="200"/>
        <w:contextualSpacing w:val="0"/>
        <w:rPr>
          <w:szCs w:val="20"/>
        </w:rPr>
      </w:pPr>
      <w:r w:rsidRPr="00835FC8">
        <w:rPr>
          <w:szCs w:val="20"/>
        </w:rPr>
        <w:t>Pokud poskytnutí podpory žadateli vylučuje nebo neumožňuje obecně závazný právní předpis, nelze podporu poskytnout.</w:t>
      </w:r>
    </w:p>
    <w:p w14:paraId="4EDE18D6" w14:textId="77777777" w:rsidR="008157C7" w:rsidRDefault="00A07CF4" w:rsidP="008157C7">
      <w:pPr>
        <w:pStyle w:val="Odstavecseseznamem"/>
        <w:numPr>
          <w:ilvl w:val="0"/>
          <w:numId w:val="31"/>
        </w:numPr>
        <w:spacing w:before="0" w:after="200"/>
        <w:contextualSpacing w:val="0"/>
        <w:rPr>
          <w:szCs w:val="20"/>
        </w:rPr>
      </w:pPr>
      <w:r w:rsidRPr="00835FC8">
        <w:rPr>
          <w:szCs w:val="20"/>
        </w:rPr>
        <w:t>Na podporu není právní nárok.</w:t>
      </w:r>
    </w:p>
    <w:p w14:paraId="396B9A97" w14:textId="77777777" w:rsidR="0010786D" w:rsidRDefault="00A07CF4" w:rsidP="0010786D">
      <w:pPr>
        <w:pStyle w:val="Nadpis2"/>
      </w:pPr>
      <w:r>
        <w:lastRenderedPageBreak/>
        <w:t xml:space="preserve">Podmínky </w:t>
      </w:r>
      <w:r w:rsidR="00241563">
        <w:t xml:space="preserve">Výzvy </w:t>
      </w:r>
      <w:r>
        <w:t xml:space="preserve">pro </w:t>
      </w:r>
      <w:r w:rsidR="001001B5">
        <w:t xml:space="preserve">Cíl </w:t>
      </w:r>
      <w:r>
        <w:t>1</w:t>
      </w:r>
    </w:p>
    <w:p w14:paraId="70166C51" w14:textId="77777777" w:rsidR="0092513E" w:rsidRPr="00835FC8" w:rsidRDefault="00A07CF4" w:rsidP="00835FC8">
      <w:pPr>
        <w:pStyle w:val="Odstavecseseznamem"/>
        <w:numPr>
          <w:ilvl w:val="0"/>
          <w:numId w:val="19"/>
        </w:numPr>
        <w:spacing w:before="0" w:after="200"/>
        <w:ind w:left="714" w:hanging="357"/>
        <w:contextualSpacing w:val="0"/>
        <w:rPr>
          <w:szCs w:val="20"/>
        </w:rPr>
      </w:pPr>
      <w:r>
        <w:t xml:space="preserve">Realizace </w:t>
      </w:r>
      <w:r w:rsidRPr="00835FC8">
        <w:rPr>
          <w:szCs w:val="20"/>
        </w:rPr>
        <w:t>výměn původních nevyhovujících kotlů za nov</w:t>
      </w:r>
      <w:r w:rsidR="00835FC8" w:rsidRPr="00835FC8">
        <w:rPr>
          <w:szCs w:val="20"/>
        </w:rPr>
        <w:t>é</w:t>
      </w:r>
      <w:r w:rsidRPr="00835FC8">
        <w:rPr>
          <w:szCs w:val="20"/>
        </w:rPr>
        <w:t xml:space="preserve"> ekologicky šetrné zdroje musí probíhat dle podmín</w:t>
      </w:r>
      <w:r w:rsidR="00D90AA3">
        <w:rPr>
          <w:szCs w:val="20"/>
        </w:rPr>
        <w:t>ek</w:t>
      </w:r>
      <w:r w:rsidRPr="00835FC8">
        <w:rPr>
          <w:szCs w:val="20"/>
        </w:rPr>
        <w:t xml:space="preserve"> stanovených v</w:t>
      </w:r>
      <w:r w:rsidR="00D90AA3">
        <w:rPr>
          <w:szCs w:val="20"/>
        </w:rPr>
        <w:t>e</w:t>
      </w:r>
      <w:r w:rsidR="00E61324">
        <w:rPr>
          <w:szCs w:val="20"/>
        </w:rPr>
        <w:t xml:space="preserve"> </w:t>
      </w:r>
      <w:r w:rsidR="001001B5">
        <w:rPr>
          <w:szCs w:val="20"/>
        </w:rPr>
        <w:t>117.</w:t>
      </w:r>
      <w:r w:rsidR="001001B5" w:rsidRPr="00835FC8">
        <w:rPr>
          <w:szCs w:val="20"/>
        </w:rPr>
        <w:t xml:space="preserve"> </w:t>
      </w:r>
      <w:r w:rsidRPr="00835FC8">
        <w:rPr>
          <w:szCs w:val="20"/>
        </w:rPr>
        <w:t xml:space="preserve">výzvě </w:t>
      </w:r>
      <w:r w:rsidR="001001B5">
        <w:rPr>
          <w:szCs w:val="20"/>
        </w:rPr>
        <w:t>OPŽP</w:t>
      </w:r>
      <w:r w:rsidR="005227BD">
        <w:rPr>
          <w:szCs w:val="20"/>
        </w:rPr>
        <w:t xml:space="preserve"> </w:t>
      </w:r>
      <w:r w:rsidRPr="00835FC8">
        <w:rPr>
          <w:szCs w:val="20"/>
        </w:rPr>
        <w:t>a</w:t>
      </w:r>
      <w:r w:rsidR="00792DF1">
        <w:rPr>
          <w:szCs w:val="20"/>
        </w:rPr>
        <w:t xml:space="preserve"> příslušných</w:t>
      </w:r>
      <w:r w:rsidRPr="00835FC8">
        <w:rPr>
          <w:szCs w:val="20"/>
        </w:rPr>
        <w:t xml:space="preserve"> závazných pokynech</w:t>
      </w:r>
      <w:r w:rsidR="005227BD">
        <w:rPr>
          <w:szCs w:val="20"/>
        </w:rPr>
        <w:t xml:space="preserve"> pro žadatele a příjemce podpory</w:t>
      </w:r>
      <w:r w:rsidRPr="00835FC8">
        <w:rPr>
          <w:szCs w:val="20"/>
        </w:rPr>
        <w:t xml:space="preserve"> </w:t>
      </w:r>
      <w:r w:rsidR="005227BD">
        <w:rPr>
          <w:szCs w:val="20"/>
        </w:rPr>
        <w:t>v rámci</w:t>
      </w:r>
      <w:r w:rsidRPr="00835FC8">
        <w:rPr>
          <w:szCs w:val="20"/>
        </w:rPr>
        <w:t xml:space="preserve"> specifick</w:t>
      </w:r>
      <w:r w:rsidR="005227BD">
        <w:rPr>
          <w:szCs w:val="20"/>
        </w:rPr>
        <w:t>ého</w:t>
      </w:r>
      <w:r w:rsidRPr="00835FC8">
        <w:rPr>
          <w:szCs w:val="20"/>
        </w:rPr>
        <w:t xml:space="preserve"> cíl</w:t>
      </w:r>
      <w:r w:rsidR="005227BD">
        <w:rPr>
          <w:szCs w:val="20"/>
        </w:rPr>
        <w:t>e</w:t>
      </w:r>
      <w:r w:rsidRPr="00835FC8">
        <w:rPr>
          <w:szCs w:val="20"/>
        </w:rPr>
        <w:t xml:space="preserve"> 2.1, prioritní osy 2</w:t>
      </w:r>
      <w:r w:rsidR="004A2466">
        <w:rPr>
          <w:szCs w:val="20"/>
        </w:rPr>
        <w:t xml:space="preserve">, případně dle podmínek </w:t>
      </w:r>
      <w:r w:rsidR="00181C48">
        <w:rPr>
          <w:szCs w:val="20"/>
        </w:rPr>
        <w:t>souvisejících</w:t>
      </w:r>
      <w:r w:rsidR="004A2466">
        <w:rPr>
          <w:szCs w:val="20"/>
        </w:rPr>
        <w:t xml:space="preserve"> výzev.</w:t>
      </w:r>
    </w:p>
    <w:p w14:paraId="27465AFC" w14:textId="77777777" w:rsidR="00C12F1E" w:rsidRPr="00835FC8" w:rsidRDefault="00A07CF4" w:rsidP="00835FC8">
      <w:pPr>
        <w:pStyle w:val="Odstavecseseznamem"/>
        <w:numPr>
          <w:ilvl w:val="0"/>
          <w:numId w:val="19"/>
        </w:numPr>
        <w:spacing w:before="0" w:after="200"/>
        <w:ind w:left="714" w:hanging="357"/>
        <w:contextualSpacing w:val="0"/>
        <w:rPr>
          <w:szCs w:val="20"/>
        </w:rPr>
      </w:pPr>
      <w:r w:rsidRPr="00835FC8">
        <w:rPr>
          <w:szCs w:val="20"/>
        </w:rPr>
        <w:t>Příjemce podpory je povinen vrátit část podpory odpovídající jednotkové výši podpory dle tabulky v čl</w:t>
      </w:r>
      <w:r w:rsidR="001001B5">
        <w:rPr>
          <w:szCs w:val="20"/>
        </w:rPr>
        <w:t>ánku</w:t>
      </w:r>
      <w:r w:rsidR="001001B5" w:rsidRPr="00835FC8">
        <w:rPr>
          <w:szCs w:val="20"/>
        </w:rPr>
        <w:t xml:space="preserve"> </w:t>
      </w:r>
      <w:r w:rsidRPr="00835FC8">
        <w:rPr>
          <w:szCs w:val="20"/>
        </w:rPr>
        <w:t>4 za každou nerealizovanou výměnu původního nevyhovujícího kotle</w:t>
      </w:r>
      <w:r w:rsidR="001001B5">
        <w:rPr>
          <w:szCs w:val="20"/>
        </w:rPr>
        <w:t>, a to včetně podpory na zajištění specialisty na výměnu kotlů</w:t>
      </w:r>
      <w:r w:rsidRPr="00835FC8">
        <w:rPr>
          <w:szCs w:val="20"/>
        </w:rPr>
        <w:t>.</w:t>
      </w:r>
    </w:p>
    <w:p w14:paraId="511D3D41" w14:textId="77777777" w:rsidR="00835FC8" w:rsidRDefault="00A07CF4" w:rsidP="00835FC8">
      <w:pPr>
        <w:pStyle w:val="Odstavecseseznamem"/>
        <w:numPr>
          <w:ilvl w:val="0"/>
          <w:numId w:val="19"/>
        </w:numPr>
        <w:spacing w:before="0" w:after="200"/>
        <w:ind w:left="714" w:hanging="357"/>
        <w:contextualSpacing w:val="0"/>
        <w:rPr>
          <w:szCs w:val="20"/>
        </w:rPr>
      </w:pPr>
      <w:r w:rsidRPr="00835FC8">
        <w:rPr>
          <w:szCs w:val="20"/>
        </w:rPr>
        <w:t>Příjemce podpory je povinen realizovat podporu na předfinancování výměny původního nevyhovujícího kotle pro fyzické osoby dle níže uvedených parametrů:</w:t>
      </w:r>
    </w:p>
    <w:p w14:paraId="69C3B9EE" w14:textId="77777777" w:rsidR="00033CAD" w:rsidRDefault="00A07CF4" w:rsidP="00835FC8">
      <w:pPr>
        <w:pStyle w:val="Odstavecseseznamem"/>
        <w:numPr>
          <w:ilvl w:val="1"/>
          <w:numId w:val="11"/>
        </w:numPr>
        <w:rPr>
          <w:rFonts w:cs="Segoe UI"/>
          <w:szCs w:val="20"/>
        </w:rPr>
      </w:pPr>
      <w:r>
        <w:rPr>
          <w:rFonts w:cs="Segoe UI"/>
          <w:szCs w:val="20"/>
        </w:rPr>
        <w:t>Finanční prostředky poskytnuté fyzické osobě formou zápůjčky musí být účelově vázány výhradně na zajištění výměny nevyhovujícího kotle za nový podporovaný zdroj. Tyto prostředky není možné využít k jiným účelům, fyzická osoba je povinna vrátit veškeré nespotřebované finanční prostředky získané ze zápůjčky nejpozději spolu s první splátkou.</w:t>
      </w:r>
    </w:p>
    <w:p w14:paraId="14C0DF11" w14:textId="77777777" w:rsidR="00240DF1" w:rsidRDefault="00A07CF4" w:rsidP="00835FC8">
      <w:pPr>
        <w:pStyle w:val="Odstavecseseznamem"/>
        <w:numPr>
          <w:ilvl w:val="1"/>
          <w:numId w:val="11"/>
        </w:numPr>
        <w:rPr>
          <w:rFonts w:cs="Segoe UI"/>
          <w:szCs w:val="20"/>
        </w:rPr>
      </w:pPr>
      <w:r>
        <w:rPr>
          <w:rFonts w:cs="Segoe UI"/>
          <w:szCs w:val="20"/>
        </w:rPr>
        <w:t xml:space="preserve">Splácení zápůjčky ze strany fyzické osoby bude zahájeno </w:t>
      </w:r>
      <w:r w:rsidR="006218E7">
        <w:rPr>
          <w:rFonts w:cs="Segoe UI"/>
          <w:szCs w:val="20"/>
        </w:rPr>
        <w:t>neprodleně</w:t>
      </w:r>
      <w:r>
        <w:rPr>
          <w:rFonts w:cs="Segoe UI"/>
          <w:szCs w:val="20"/>
        </w:rPr>
        <w:t xml:space="preserve"> </w:t>
      </w:r>
      <w:r w:rsidR="006218E7">
        <w:rPr>
          <w:rFonts w:cs="Segoe UI"/>
          <w:szCs w:val="20"/>
        </w:rPr>
        <w:t xml:space="preserve">po </w:t>
      </w:r>
      <w:r>
        <w:rPr>
          <w:rFonts w:cs="Segoe UI"/>
          <w:szCs w:val="20"/>
        </w:rPr>
        <w:t>okamžiku, kdy fyzická osoba získá dotaci na výměnu nevyhovujícího kotle z </w:t>
      </w:r>
      <w:r w:rsidR="003918F6">
        <w:rPr>
          <w:rFonts w:cs="Segoe UI"/>
          <w:szCs w:val="20"/>
        </w:rPr>
        <w:t>OPŽP</w:t>
      </w:r>
      <w:r>
        <w:rPr>
          <w:rFonts w:cs="Segoe UI"/>
          <w:szCs w:val="20"/>
        </w:rPr>
        <w:t>, tzv. „kotlíkových dotací“ formou první zvýšené splátky, jejíž výše odpovídá</w:t>
      </w:r>
      <w:r w:rsidR="00122E4B">
        <w:rPr>
          <w:rFonts w:cs="Segoe UI"/>
          <w:szCs w:val="20"/>
        </w:rPr>
        <w:t xml:space="preserve"> souhrnné</w:t>
      </w:r>
      <w:r>
        <w:rPr>
          <w:rFonts w:cs="Segoe UI"/>
          <w:szCs w:val="20"/>
        </w:rPr>
        <w:t xml:space="preserve"> dotaci, kterou fyzická osoba získá z </w:t>
      </w:r>
      <w:r w:rsidR="003918F6">
        <w:rPr>
          <w:rFonts w:cs="Segoe UI"/>
          <w:szCs w:val="20"/>
        </w:rPr>
        <w:t>OPŽP,</w:t>
      </w:r>
      <w:r>
        <w:rPr>
          <w:rFonts w:cs="Segoe UI"/>
          <w:szCs w:val="20"/>
        </w:rPr>
        <w:t xml:space="preserve"> tzv. „kotlíkových dotací“</w:t>
      </w:r>
      <w:r w:rsidR="00122E4B">
        <w:rPr>
          <w:rFonts w:cs="Segoe UI"/>
          <w:szCs w:val="20"/>
        </w:rPr>
        <w:t>, a to včetně případných dotací získaných z prostředků příslušného krajského úřadu anebo obce</w:t>
      </w:r>
      <w:r>
        <w:rPr>
          <w:rFonts w:cs="Segoe UI"/>
          <w:szCs w:val="20"/>
        </w:rPr>
        <w:t>.</w:t>
      </w:r>
    </w:p>
    <w:p w14:paraId="463A4F77" w14:textId="77777777" w:rsidR="00835FC8" w:rsidRDefault="00A07CF4" w:rsidP="00835FC8">
      <w:pPr>
        <w:pStyle w:val="Odstavecseseznamem"/>
        <w:numPr>
          <w:ilvl w:val="1"/>
          <w:numId w:val="11"/>
        </w:numPr>
        <w:rPr>
          <w:rFonts w:cs="Segoe UI"/>
          <w:szCs w:val="20"/>
        </w:rPr>
      </w:pPr>
      <w:r>
        <w:rPr>
          <w:rFonts w:cs="Segoe UI"/>
          <w:szCs w:val="20"/>
        </w:rPr>
        <w:t>Bezúročná zápůjčka po celou dobu splácení</w:t>
      </w:r>
      <w:r w:rsidR="00F77E3E">
        <w:rPr>
          <w:rFonts w:cs="Segoe UI"/>
          <w:szCs w:val="20"/>
        </w:rPr>
        <w:t xml:space="preserve"> (RPSN 0 %)</w:t>
      </w:r>
      <w:r>
        <w:rPr>
          <w:rFonts w:cs="Segoe UI"/>
          <w:szCs w:val="20"/>
        </w:rPr>
        <w:t>.</w:t>
      </w:r>
    </w:p>
    <w:p w14:paraId="46075C3A" w14:textId="77777777" w:rsidR="00835FC8" w:rsidRDefault="00A07CF4" w:rsidP="00835FC8">
      <w:pPr>
        <w:pStyle w:val="Odstavecseseznamem"/>
        <w:numPr>
          <w:ilvl w:val="1"/>
          <w:numId w:val="11"/>
        </w:numPr>
        <w:rPr>
          <w:rFonts w:cs="Segoe UI"/>
          <w:szCs w:val="20"/>
        </w:rPr>
      </w:pPr>
      <w:r>
        <w:rPr>
          <w:rFonts w:cs="Segoe UI"/>
          <w:szCs w:val="20"/>
        </w:rPr>
        <w:t xml:space="preserve">Zápůjčku lze se strany </w:t>
      </w:r>
      <w:r w:rsidR="00240DF1">
        <w:rPr>
          <w:rFonts w:cs="Segoe UI"/>
          <w:szCs w:val="20"/>
        </w:rPr>
        <w:t xml:space="preserve">fyzické osoby </w:t>
      </w:r>
      <w:r>
        <w:rPr>
          <w:rFonts w:cs="Segoe UI"/>
          <w:szCs w:val="20"/>
        </w:rPr>
        <w:t>kdykoliv a bez sankce předčasně splatit.</w:t>
      </w:r>
    </w:p>
    <w:p w14:paraId="2369E84D" w14:textId="77777777" w:rsidR="00F77E3E" w:rsidRDefault="00A07CF4" w:rsidP="00835FC8">
      <w:pPr>
        <w:pStyle w:val="Odstavecseseznamem"/>
        <w:numPr>
          <w:ilvl w:val="1"/>
          <w:numId w:val="11"/>
        </w:numPr>
        <w:rPr>
          <w:rFonts w:cs="Segoe UI"/>
          <w:szCs w:val="20"/>
        </w:rPr>
      </w:pPr>
      <w:r>
        <w:rPr>
          <w:rFonts w:cs="Segoe UI"/>
          <w:szCs w:val="20"/>
        </w:rPr>
        <w:t>Maximální měsíční splátka</w:t>
      </w:r>
      <w:r w:rsidR="006218E7">
        <w:rPr>
          <w:rFonts w:cs="Segoe UI"/>
          <w:szCs w:val="20"/>
        </w:rPr>
        <w:t xml:space="preserve"> s výjimkou první zvýšené splátky nebude požadována více jak</w:t>
      </w:r>
      <w:r>
        <w:rPr>
          <w:rFonts w:cs="Segoe UI"/>
          <w:szCs w:val="20"/>
        </w:rPr>
        <w:t xml:space="preserve"> 2 000 Kč</w:t>
      </w:r>
      <w:r w:rsidR="008C6244">
        <w:rPr>
          <w:rFonts w:cs="Segoe UI"/>
          <w:szCs w:val="20"/>
        </w:rPr>
        <w:t xml:space="preserve"> (pokud se obě smluvní strany nedohodnou jinak)</w:t>
      </w:r>
      <w:r>
        <w:rPr>
          <w:rFonts w:cs="Segoe UI"/>
          <w:szCs w:val="20"/>
        </w:rPr>
        <w:t>.</w:t>
      </w:r>
    </w:p>
    <w:p w14:paraId="31019389" w14:textId="77777777" w:rsidR="006471C0" w:rsidRPr="00F77E3E" w:rsidRDefault="00A07CF4" w:rsidP="00F77E3E">
      <w:pPr>
        <w:pStyle w:val="Odstavecseseznamem"/>
        <w:numPr>
          <w:ilvl w:val="1"/>
          <w:numId w:val="11"/>
        </w:numPr>
        <w:rPr>
          <w:rFonts w:cs="Segoe UI"/>
          <w:szCs w:val="20"/>
        </w:rPr>
      </w:pPr>
      <w:r>
        <w:rPr>
          <w:rFonts w:cs="Segoe UI"/>
          <w:szCs w:val="20"/>
        </w:rPr>
        <w:t>Maximální doba splácení</w:t>
      </w:r>
      <w:r w:rsidR="006218E7">
        <w:rPr>
          <w:rFonts w:cs="Segoe UI"/>
          <w:szCs w:val="20"/>
        </w:rPr>
        <w:t xml:space="preserve"> zápůjčky</w:t>
      </w:r>
      <w:r>
        <w:rPr>
          <w:rFonts w:cs="Segoe UI"/>
          <w:szCs w:val="20"/>
        </w:rPr>
        <w:t xml:space="preserve"> 10 let.</w:t>
      </w:r>
    </w:p>
    <w:p w14:paraId="2485C623" w14:textId="77777777" w:rsidR="0010786D" w:rsidRDefault="00A07CF4" w:rsidP="0010786D">
      <w:pPr>
        <w:pStyle w:val="Odstavecseseznamem"/>
        <w:numPr>
          <w:ilvl w:val="0"/>
          <w:numId w:val="19"/>
        </w:numPr>
        <w:spacing w:before="0" w:after="200"/>
        <w:ind w:left="714" w:hanging="357"/>
        <w:contextualSpacing w:val="0"/>
        <w:rPr>
          <w:szCs w:val="20"/>
        </w:rPr>
      </w:pPr>
      <w:r w:rsidRPr="00835FC8">
        <w:rPr>
          <w:szCs w:val="20"/>
        </w:rPr>
        <w:t xml:space="preserve">Příjemce podpory je povinen předložit Fondu nejpozději do </w:t>
      </w:r>
      <w:r w:rsidR="00F77E3E">
        <w:rPr>
          <w:szCs w:val="20"/>
        </w:rPr>
        <w:t>31</w:t>
      </w:r>
      <w:r w:rsidRPr="00835FC8">
        <w:rPr>
          <w:szCs w:val="20"/>
        </w:rPr>
        <w:t xml:space="preserve">. </w:t>
      </w:r>
      <w:r w:rsidR="00F77E3E">
        <w:rPr>
          <w:szCs w:val="20"/>
        </w:rPr>
        <w:t>1</w:t>
      </w:r>
      <w:r w:rsidR="00F109EF">
        <w:rPr>
          <w:szCs w:val="20"/>
        </w:rPr>
        <w:t>2</w:t>
      </w:r>
      <w:r w:rsidRPr="00835FC8">
        <w:rPr>
          <w:szCs w:val="20"/>
        </w:rPr>
        <w:t xml:space="preserve">. </w:t>
      </w:r>
      <w:r w:rsidR="00502AC0">
        <w:rPr>
          <w:szCs w:val="20"/>
        </w:rPr>
        <w:t>2021</w:t>
      </w:r>
      <w:r w:rsidR="00502AC0" w:rsidRPr="00835FC8">
        <w:rPr>
          <w:szCs w:val="20"/>
        </w:rPr>
        <w:t xml:space="preserve"> </w:t>
      </w:r>
      <w:r w:rsidRPr="00835FC8">
        <w:rPr>
          <w:szCs w:val="20"/>
        </w:rPr>
        <w:t>dokumenty prokazující jednotlivé provedené výměny původních kotlů</w:t>
      </w:r>
      <w:r w:rsidR="00193E53">
        <w:rPr>
          <w:szCs w:val="20"/>
        </w:rPr>
        <w:t xml:space="preserve"> (tj. doložit dokončení realizace </w:t>
      </w:r>
      <w:r w:rsidR="003918F6">
        <w:rPr>
          <w:szCs w:val="20"/>
        </w:rPr>
        <w:t xml:space="preserve">Cíle </w:t>
      </w:r>
      <w:r w:rsidR="00193E53">
        <w:rPr>
          <w:szCs w:val="20"/>
        </w:rPr>
        <w:t>1)</w:t>
      </w:r>
      <w:r w:rsidRPr="00835FC8">
        <w:rPr>
          <w:szCs w:val="20"/>
        </w:rPr>
        <w:t>.</w:t>
      </w:r>
      <w:r>
        <w:rPr>
          <w:szCs w:val="20"/>
        </w:rPr>
        <w:t xml:space="preserve"> </w:t>
      </w:r>
      <w:r w:rsidRPr="00835FC8">
        <w:rPr>
          <w:szCs w:val="20"/>
        </w:rPr>
        <w:t>T</w:t>
      </w:r>
      <w:r>
        <w:rPr>
          <w:szCs w:val="20"/>
        </w:rPr>
        <w:t xml:space="preserve">ento termín </w:t>
      </w:r>
      <w:r w:rsidRPr="00835FC8">
        <w:rPr>
          <w:szCs w:val="20"/>
        </w:rPr>
        <w:t>m</w:t>
      </w:r>
      <w:r>
        <w:rPr>
          <w:szCs w:val="20"/>
        </w:rPr>
        <w:t>ůže</w:t>
      </w:r>
      <w:r w:rsidRPr="00835FC8">
        <w:rPr>
          <w:szCs w:val="20"/>
        </w:rPr>
        <w:t xml:space="preserve"> být v odůvodněných případech a na základě písemné žádosti příjemce podpory Fondem </w:t>
      </w:r>
      <w:r>
        <w:rPr>
          <w:szCs w:val="20"/>
        </w:rPr>
        <w:t>prodloužen</w:t>
      </w:r>
      <w:r w:rsidRPr="00835FC8">
        <w:rPr>
          <w:szCs w:val="20"/>
        </w:rPr>
        <w:t>.</w:t>
      </w:r>
    </w:p>
    <w:p w14:paraId="3B0EFE9D" w14:textId="77777777" w:rsidR="005227BD" w:rsidRDefault="00A07CF4" w:rsidP="001B326E">
      <w:pPr>
        <w:pStyle w:val="Odstavecseseznamem"/>
        <w:numPr>
          <w:ilvl w:val="0"/>
          <w:numId w:val="19"/>
        </w:numPr>
        <w:spacing w:before="0" w:after="200"/>
        <w:contextualSpacing w:val="0"/>
        <w:rPr>
          <w:szCs w:val="20"/>
        </w:rPr>
      </w:pPr>
      <w:r>
        <w:rPr>
          <w:szCs w:val="20"/>
        </w:rPr>
        <w:lastRenderedPageBreak/>
        <w:t xml:space="preserve">Příjemce podpory je povinen zajistit specialistu pro výměnu kotlů, který bude zajišťovat alespoň následující služby </w:t>
      </w:r>
      <w:r w:rsidR="004B21EF">
        <w:rPr>
          <w:szCs w:val="20"/>
        </w:rPr>
        <w:t>majitelům rodinných domů</w:t>
      </w:r>
      <w:r>
        <w:rPr>
          <w:szCs w:val="20"/>
        </w:rPr>
        <w:t xml:space="preserve">, kteří mají nevyhovující kotel: </w:t>
      </w:r>
      <w:r w:rsidR="001A2727">
        <w:rPr>
          <w:szCs w:val="20"/>
        </w:rPr>
        <w:t xml:space="preserve">základní </w:t>
      </w:r>
      <w:r>
        <w:rPr>
          <w:szCs w:val="20"/>
        </w:rPr>
        <w:t xml:space="preserve">posouzení aktuálního stavu kotle a otopné soustavy, návrh </w:t>
      </w:r>
      <w:r w:rsidR="001A2727">
        <w:rPr>
          <w:szCs w:val="20"/>
        </w:rPr>
        <w:t>vhodných</w:t>
      </w:r>
      <w:r>
        <w:rPr>
          <w:szCs w:val="20"/>
        </w:rPr>
        <w:t xml:space="preserve"> řešení výměny nevyhovujícího kotle se zohledněním místních podmínek, poradenství o možnostech financování, asistenci při podání a vyřízení podpory na výměnu nevyhovujícího kotle. Specialista musí mít adekvátní znalosti a zkušenosti a nesmí být ve střetu zájmů.</w:t>
      </w:r>
    </w:p>
    <w:p w14:paraId="494A94F7" w14:textId="77777777" w:rsidR="00AD75DC" w:rsidRDefault="00A07CF4" w:rsidP="005227BD">
      <w:pPr>
        <w:pStyle w:val="Odstavecseseznamem"/>
        <w:numPr>
          <w:ilvl w:val="0"/>
          <w:numId w:val="19"/>
        </w:numPr>
        <w:spacing w:before="0" w:after="200"/>
        <w:ind w:left="714" w:hanging="357"/>
        <w:contextualSpacing w:val="0"/>
        <w:rPr>
          <w:szCs w:val="20"/>
        </w:rPr>
      </w:pPr>
      <w:r>
        <w:rPr>
          <w:szCs w:val="20"/>
        </w:rPr>
        <w:t xml:space="preserve">Příjemce podpory je povinen předložit Fondu v termínu dle článku 9.2 písm. </w:t>
      </w:r>
      <w:r w:rsidR="009B0FB2">
        <w:rPr>
          <w:szCs w:val="20"/>
        </w:rPr>
        <w:t>d</w:t>
      </w:r>
      <w:r>
        <w:rPr>
          <w:szCs w:val="20"/>
        </w:rPr>
        <w:t>) dokumenty prokazující využití prostředků na zajištění specialisty na výměnu kotlů ve smyslu článku 9.2 písm.</w:t>
      </w:r>
      <w:r w:rsidR="00BA2FBE">
        <w:rPr>
          <w:szCs w:val="20"/>
        </w:rPr>
        <w:t> </w:t>
      </w:r>
      <w:r w:rsidR="009B0FB2">
        <w:rPr>
          <w:szCs w:val="20"/>
        </w:rPr>
        <w:t>e</w:t>
      </w:r>
      <w:r>
        <w:rPr>
          <w:szCs w:val="20"/>
        </w:rPr>
        <w:t>).</w:t>
      </w:r>
    </w:p>
    <w:p w14:paraId="4D41AFF5" w14:textId="77777777" w:rsidR="00DC7996" w:rsidRPr="005227BD" w:rsidRDefault="00A07CF4" w:rsidP="00DC7996">
      <w:pPr>
        <w:pStyle w:val="Odstavecseseznamem"/>
        <w:numPr>
          <w:ilvl w:val="0"/>
          <w:numId w:val="19"/>
        </w:numPr>
        <w:spacing w:before="0" w:after="200"/>
        <w:contextualSpacing w:val="0"/>
        <w:rPr>
          <w:szCs w:val="20"/>
        </w:rPr>
      </w:pPr>
      <w:r w:rsidRPr="00DC7996">
        <w:rPr>
          <w:szCs w:val="20"/>
        </w:rPr>
        <w:t xml:space="preserve">Pokud příjemce podpory nebude realizovat projekt dle Cíle 2, je povinen vyúčtovat </w:t>
      </w:r>
      <w:r w:rsidR="008C6244">
        <w:rPr>
          <w:szCs w:val="20"/>
        </w:rPr>
        <w:t xml:space="preserve">podporu </w:t>
      </w:r>
      <w:r>
        <w:rPr>
          <w:szCs w:val="20"/>
        </w:rPr>
        <w:t xml:space="preserve">s Fondem </w:t>
      </w:r>
      <w:r w:rsidRPr="00DC7996">
        <w:rPr>
          <w:szCs w:val="20"/>
        </w:rPr>
        <w:t xml:space="preserve">a vrátit příslušnou část </w:t>
      </w:r>
      <w:r w:rsidR="008C6244">
        <w:rPr>
          <w:szCs w:val="20"/>
        </w:rPr>
        <w:t>finančních prostředků</w:t>
      </w:r>
      <w:r w:rsidR="008C6244" w:rsidRPr="00DC7996">
        <w:rPr>
          <w:szCs w:val="20"/>
        </w:rPr>
        <w:t xml:space="preserve"> </w:t>
      </w:r>
      <w:r w:rsidRPr="00DC7996">
        <w:rPr>
          <w:szCs w:val="20"/>
        </w:rPr>
        <w:t xml:space="preserve">využitou na realizaci Cíle 1 (s výjimkou dotace na zajištění služeb specialisty na výměnu kotlů) </w:t>
      </w:r>
      <w:r>
        <w:rPr>
          <w:szCs w:val="20"/>
        </w:rPr>
        <w:t>v</w:t>
      </w:r>
      <w:r w:rsidRPr="00DC7996">
        <w:rPr>
          <w:szCs w:val="20"/>
        </w:rPr>
        <w:t xml:space="preserve"> </w:t>
      </w:r>
      <w:r>
        <w:rPr>
          <w:szCs w:val="20"/>
        </w:rPr>
        <w:t xml:space="preserve">termínu dle článku 9.2 písm. </w:t>
      </w:r>
      <w:r w:rsidR="009B0FB2">
        <w:rPr>
          <w:szCs w:val="20"/>
        </w:rPr>
        <w:t>d</w:t>
      </w:r>
      <w:r>
        <w:rPr>
          <w:szCs w:val="20"/>
        </w:rPr>
        <w:t>).</w:t>
      </w:r>
    </w:p>
    <w:p w14:paraId="6C0816E1" w14:textId="77777777" w:rsidR="0010786D" w:rsidRDefault="00A07CF4" w:rsidP="0010786D">
      <w:pPr>
        <w:pStyle w:val="Nadpis2"/>
      </w:pPr>
      <w:r>
        <w:t xml:space="preserve">Podmínky </w:t>
      </w:r>
      <w:r w:rsidR="00241563">
        <w:t xml:space="preserve">Výzvy </w:t>
      </w:r>
      <w:r>
        <w:t xml:space="preserve">pro </w:t>
      </w:r>
      <w:r w:rsidR="003918F6">
        <w:t xml:space="preserve">Cíl </w:t>
      </w:r>
      <w:r>
        <w:t>2</w:t>
      </w:r>
    </w:p>
    <w:p w14:paraId="0D629D84" w14:textId="5B860A32" w:rsidR="004F5EAE" w:rsidRDefault="00A07CF4" w:rsidP="00FF5FB9">
      <w:pPr>
        <w:pStyle w:val="Odstavecseseznamem"/>
        <w:numPr>
          <w:ilvl w:val="0"/>
          <w:numId w:val="32"/>
        </w:numPr>
        <w:spacing w:before="0" w:after="200"/>
        <w:contextualSpacing w:val="0"/>
        <w:rPr>
          <w:szCs w:val="20"/>
        </w:rPr>
      </w:pPr>
      <w:r>
        <w:rPr>
          <w:szCs w:val="20"/>
        </w:rPr>
        <w:t xml:space="preserve">Pokud je projekt v rámci </w:t>
      </w:r>
      <w:r w:rsidR="00D90AA3">
        <w:rPr>
          <w:szCs w:val="20"/>
        </w:rPr>
        <w:t xml:space="preserve">Cíle </w:t>
      </w:r>
      <w:r>
        <w:rPr>
          <w:szCs w:val="20"/>
        </w:rPr>
        <w:t>2 možné podpořit z</w:t>
      </w:r>
      <w:r w:rsidR="00480D47">
        <w:rPr>
          <w:szCs w:val="20"/>
        </w:rPr>
        <w:t> </w:t>
      </w:r>
      <w:r w:rsidR="008157C7">
        <w:rPr>
          <w:szCs w:val="20"/>
        </w:rPr>
        <w:t>OPŽP</w:t>
      </w:r>
      <w:r w:rsidR="00480D47">
        <w:rPr>
          <w:szCs w:val="20"/>
        </w:rPr>
        <w:t xml:space="preserve"> 2014-2020, OPŽP 2021-2027 a </w:t>
      </w:r>
      <w:r w:rsidR="009F0911">
        <w:rPr>
          <w:szCs w:val="20"/>
        </w:rPr>
        <w:t>Národního plánu obnovy</w:t>
      </w:r>
      <w:r>
        <w:rPr>
          <w:szCs w:val="20"/>
        </w:rPr>
        <w:t xml:space="preserve">, </w:t>
      </w:r>
      <w:r w:rsidR="00480D47">
        <w:rPr>
          <w:szCs w:val="20"/>
        </w:rPr>
        <w:t xml:space="preserve">může </w:t>
      </w:r>
      <w:r>
        <w:rPr>
          <w:szCs w:val="20"/>
        </w:rPr>
        <w:t xml:space="preserve">žadatel využít prostředky </w:t>
      </w:r>
      <w:r w:rsidR="00241563">
        <w:rPr>
          <w:szCs w:val="20"/>
        </w:rPr>
        <w:t>dle této Výzvy</w:t>
      </w:r>
      <w:r>
        <w:rPr>
          <w:szCs w:val="20"/>
        </w:rPr>
        <w:t xml:space="preserve"> na zajištění či posílení vlastních zdrojů žadatele</w:t>
      </w:r>
      <w:r w:rsidR="00D90AA3">
        <w:rPr>
          <w:szCs w:val="20"/>
        </w:rPr>
        <w:t xml:space="preserve"> k projektu OPŽP</w:t>
      </w:r>
      <w:r w:rsidR="00480D47">
        <w:rPr>
          <w:szCs w:val="20"/>
        </w:rPr>
        <w:t xml:space="preserve"> 2014-2020, OPŽP 2021-2027 či Národního plánu obnovy</w:t>
      </w:r>
      <w:r>
        <w:rPr>
          <w:szCs w:val="20"/>
        </w:rPr>
        <w:t>.</w:t>
      </w:r>
    </w:p>
    <w:p w14:paraId="1B419A76" w14:textId="7CEAE8C6" w:rsidR="00F15A50" w:rsidRDefault="00A07CF4" w:rsidP="00FF5FB9">
      <w:pPr>
        <w:pStyle w:val="Odstavecseseznamem"/>
        <w:numPr>
          <w:ilvl w:val="0"/>
          <w:numId w:val="32"/>
        </w:numPr>
        <w:spacing w:before="0" w:after="200"/>
        <w:contextualSpacing w:val="0"/>
        <w:rPr>
          <w:szCs w:val="20"/>
        </w:rPr>
      </w:pPr>
      <w:r>
        <w:rPr>
          <w:szCs w:val="20"/>
        </w:rPr>
        <w:t>Pokud je projekt v rámci Cíle 2 možné podpořit z NPŽP, je žadatel povinen využít k jeho financování přednostně NPŽP, prostředky dle této Výzvy nelze kombinovat s podporou z NPŽP</w:t>
      </w:r>
      <w:r w:rsidR="009F0911">
        <w:rPr>
          <w:szCs w:val="20"/>
        </w:rPr>
        <w:t xml:space="preserve"> (s výjimkou výzev financovaných z Národního plánu obnovy)</w:t>
      </w:r>
      <w:r>
        <w:rPr>
          <w:szCs w:val="20"/>
        </w:rPr>
        <w:t>.</w:t>
      </w:r>
    </w:p>
    <w:p w14:paraId="3ECF5B9D" w14:textId="55185787" w:rsidR="00357D40" w:rsidRDefault="00A07CF4" w:rsidP="00FF5FB9">
      <w:pPr>
        <w:pStyle w:val="Odstavecseseznamem"/>
        <w:numPr>
          <w:ilvl w:val="0"/>
          <w:numId w:val="32"/>
        </w:numPr>
        <w:spacing w:before="0" w:after="200"/>
        <w:contextualSpacing w:val="0"/>
        <w:rPr>
          <w:szCs w:val="20"/>
        </w:rPr>
      </w:pPr>
      <w:r>
        <w:rPr>
          <w:szCs w:val="20"/>
        </w:rPr>
        <w:t xml:space="preserve">Příjemce podpory je povinen zahájit realizaci projektu v rámci Cíle 2 nejpozději do </w:t>
      </w:r>
      <w:r w:rsidR="009917D6">
        <w:rPr>
          <w:szCs w:val="20"/>
        </w:rPr>
        <w:t>30</w:t>
      </w:r>
      <w:r>
        <w:rPr>
          <w:szCs w:val="20"/>
        </w:rPr>
        <w:t xml:space="preserve">. </w:t>
      </w:r>
      <w:r w:rsidR="009917D6">
        <w:rPr>
          <w:szCs w:val="20"/>
        </w:rPr>
        <w:t>6</w:t>
      </w:r>
      <w:r>
        <w:rPr>
          <w:szCs w:val="20"/>
        </w:rPr>
        <w:t xml:space="preserve">. </w:t>
      </w:r>
      <w:r w:rsidR="009F0911">
        <w:rPr>
          <w:szCs w:val="20"/>
        </w:rPr>
        <w:t>202</w:t>
      </w:r>
      <w:r w:rsidR="009917D6">
        <w:rPr>
          <w:szCs w:val="20"/>
        </w:rPr>
        <w:t>2</w:t>
      </w:r>
      <w:r>
        <w:rPr>
          <w:szCs w:val="20"/>
        </w:rPr>
        <w:t>, do tohoto termínu musí příjemce podpory</w:t>
      </w:r>
      <w:r w:rsidR="009B0FB2">
        <w:rPr>
          <w:szCs w:val="20"/>
        </w:rPr>
        <w:t xml:space="preserve"> </w:t>
      </w:r>
      <w:r w:rsidR="0035498C">
        <w:rPr>
          <w:szCs w:val="20"/>
        </w:rPr>
        <w:t xml:space="preserve">v případě investičních projektů </w:t>
      </w:r>
      <w:r w:rsidR="009B0FB2">
        <w:rPr>
          <w:szCs w:val="20"/>
        </w:rPr>
        <w:t xml:space="preserve">zahájit fyzickou realizaci prací či </w:t>
      </w:r>
      <w:r w:rsidR="0035498C">
        <w:rPr>
          <w:szCs w:val="20"/>
        </w:rPr>
        <w:t>musí být v případě neinvestičních projektů zahájeno poskytování příslušných služeb.</w:t>
      </w:r>
      <w:r w:rsidR="00AB22CD">
        <w:rPr>
          <w:szCs w:val="20"/>
        </w:rPr>
        <w:t xml:space="preserve"> </w:t>
      </w:r>
      <w:r w:rsidR="00AB22CD" w:rsidRPr="00835FC8">
        <w:rPr>
          <w:szCs w:val="20"/>
        </w:rPr>
        <w:t>T</w:t>
      </w:r>
      <w:r w:rsidR="00AB22CD">
        <w:rPr>
          <w:szCs w:val="20"/>
        </w:rPr>
        <w:t xml:space="preserve">ento termín </w:t>
      </w:r>
      <w:r w:rsidR="00AB22CD" w:rsidRPr="00835FC8">
        <w:rPr>
          <w:szCs w:val="20"/>
        </w:rPr>
        <w:t>m</w:t>
      </w:r>
      <w:r w:rsidR="00AB22CD">
        <w:rPr>
          <w:szCs w:val="20"/>
        </w:rPr>
        <w:t>ůže</w:t>
      </w:r>
      <w:r w:rsidR="00AB22CD" w:rsidRPr="00835FC8">
        <w:rPr>
          <w:szCs w:val="20"/>
        </w:rPr>
        <w:t xml:space="preserve"> být v odůvodněných případech a na základě písemné žádosti příjemce podpory Fondem </w:t>
      </w:r>
      <w:r w:rsidR="00AB22CD">
        <w:rPr>
          <w:szCs w:val="20"/>
        </w:rPr>
        <w:t>prodloužen</w:t>
      </w:r>
      <w:r w:rsidR="00AB22CD" w:rsidRPr="00835FC8">
        <w:rPr>
          <w:szCs w:val="20"/>
        </w:rPr>
        <w:t>.</w:t>
      </w:r>
    </w:p>
    <w:p w14:paraId="0ECB5B11" w14:textId="358C41DA" w:rsidR="00491002" w:rsidRDefault="00A07CF4" w:rsidP="00550924">
      <w:pPr>
        <w:pStyle w:val="Odstavecseseznamem"/>
        <w:numPr>
          <w:ilvl w:val="0"/>
          <w:numId w:val="32"/>
        </w:numPr>
        <w:spacing w:before="0" w:after="200"/>
        <w:contextualSpacing w:val="0"/>
        <w:rPr>
          <w:szCs w:val="20"/>
        </w:rPr>
      </w:pPr>
      <w:r w:rsidRPr="00835FC8">
        <w:rPr>
          <w:szCs w:val="20"/>
        </w:rPr>
        <w:t xml:space="preserve">Příjemce podpory je povinen předložit Fondu nejpozději do </w:t>
      </w:r>
      <w:r w:rsidR="00F77E3E">
        <w:rPr>
          <w:szCs w:val="20"/>
        </w:rPr>
        <w:t>2</w:t>
      </w:r>
      <w:r w:rsidR="00491002">
        <w:rPr>
          <w:szCs w:val="20"/>
        </w:rPr>
        <w:t>8</w:t>
      </w:r>
      <w:r w:rsidRPr="00835FC8">
        <w:rPr>
          <w:szCs w:val="20"/>
        </w:rPr>
        <w:t xml:space="preserve">. </w:t>
      </w:r>
      <w:r w:rsidR="00F77E3E">
        <w:rPr>
          <w:szCs w:val="20"/>
        </w:rPr>
        <w:t>2</w:t>
      </w:r>
      <w:r w:rsidRPr="00835FC8">
        <w:rPr>
          <w:szCs w:val="20"/>
        </w:rPr>
        <w:t xml:space="preserve">. </w:t>
      </w:r>
      <w:r w:rsidR="00502AC0">
        <w:rPr>
          <w:szCs w:val="20"/>
        </w:rPr>
        <w:t>2023</w:t>
      </w:r>
      <w:r w:rsidR="00502AC0" w:rsidRPr="00835FC8">
        <w:rPr>
          <w:szCs w:val="20"/>
        </w:rPr>
        <w:t xml:space="preserve"> </w:t>
      </w:r>
      <w:r w:rsidRPr="00835FC8">
        <w:rPr>
          <w:szCs w:val="20"/>
        </w:rPr>
        <w:t>dokumenty prokazující dokončení realizace podporovaných aktivit</w:t>
      </w:r>
      <w:r w:rsidR="00193E53">
        <w:rPr>
          <w:szCs w:val="20"/>
        </w:rPr>
        <w:t xml:space="preserve"> (tj. doložit dokončení realizace </w:t>
      </w:r>
      <w:r w:rsidR="00D90AA3">
        <w:rPr>
          <w:szCs w:val="20"/>
        </w:rPr>
        <w:t xml:space="preserve">Cíle </w:t>
      </w:r>
      <w:r w:rsidR="00193E53">
        <w:rPr>
          <w:szCs w:val="20"/>
        </w:rPr>
        <w:t>2).</w:t>
      </w:r>
      <w:r w:rsidR="0010786D">
        <w:rPr>
          <w:szCs w:val="20"/>
        </w:rPr>
        <w:t xml:space="preserve"> </w:t>
      </w:r>
      <w:r w:rsidR="0010786D" w:rsidRPr="00835FC8">
        <w:rPr>
          <w:szCs w:val="20"/>
        </w:rPr>
        <w:t>T</w:t>
      </w:r>
      <w:r w:rsidR="0010786D">
        <w:rPr>
          <w:szCs w:val="20"/>
        </w:rPr>
        <w:t xml:space="preserve">ento termín </w:t>
      </w:r>
      <w:r w:rsidR="0010786D" w:rsidRPr="00835FC8">
        <w:rPr>
          <w:szCs w:val="20"/>
        </w:rPr>
        <w:t>m</w:t>
      </w:r>
      <w:r w:rsidR="0010786D">
        <w:rPr>
          <w:szCs w:val="20"/>
        </w:rPr>
        <w:t>ůže</w:t>
      </w:r>
      <w:r w:rsidR="0010786D" w:rsidRPr="00835FC8">
        <w:rPr>
          <w:szCs w:val="20"/>
        </w:rPr>
        <w:t xml:space="preserve"> být v odůvodněných případech a na základě písemné žádosti příjemce podpory Fondem </w:t>
      </w:r>
      <w:r w:rsidR="0010786D">
        <w:rPr>
          <w:szCs w:val="20"/>
        </w:rPr>
        <w:t>prodloužen</w:t>
      </w:r>
      <w:r w:rsidR="0010786D" w:rsidRPr="00835FC8">
        <w:rPr>
          <w:szCs w:val="20"/>
        </w:rPr>
        <w:t>.</w:t>
      </w:r>
    </w:p>
    <w:p w14:paraId="2638DD5D" w14:textId="77777777" w:rsidR="00357D40" w:rsidRPr="009E6E72" w:rsidRDefault="00A07CF4" w:rsidP="00FF5FB9">
      <w:pPr>
        <w:pStyle w:val="Odstavecseseznamem"/>
        <w:numPr>
          <w:ilvl w:val="0"/>
          <w:numId w:val="32"/>
        </w:numPr>
        <w:spacing w:before="0" w:after="200"/>
        <w:contextualSpacing w:val="0"/>
        <w:rPr>
          <w:szCs w:val="20"/>
        </w:rPr>
      </w:pPr>
      <w:r>
        <w:rPr>
          <w:szCs w:val="20"/>
        </w:rPr>
        <w:lastRenderedPageBreak/>
        <w:t>Příjemce podpory je povinen vyúčtovat s Fondem projekt dle Cíle 2 nejpozději do 90 dní ode dne dokončení realizace tohoto projektu.</w:t>
      </w:r>
    </w:p>
    <w:p w14:paraId="6E9104FC" w14:textId="77777777" w:rsidR="00A26CD2" w:rsidRPr="00835FC8" w:rsidRDefault="00A07CF4" w:rsidP="00FF5FB9">
      <w:pPr>
        <w:pStyle w:val="Odstavecseseznamem"/>
        <w:numPr>
          <w:ilvl w:val="0"/>
          <w:numId w:val="32"/>
        </w:numPr>
        <w:spacing w:before="0" w:after="200"/>
        <w:ind w:left="714" w:hanging="357"/>
        <w:contextualSpacing w:val="0"/>
        <w:rPr>
          <w:szCs w:val="20"/>
        </w:rPr>
      </w:pPr>
      <w:r w:rsidRPr="00835FC8">
        <w:rPr>
          <w:szCs w:val="20"/>
        </w:rPr>
        <w:t>Žadatel</w:t>
      </w:r>
      <w:r w:rsidR="00357D40">
        <w:rPr>
          <w:szCs w:val="20"/>
        </w:rPr>
        <w:t>, resp. příjemce podpory</w:t>
      </w:r>
      <w:r w:rsidRPr="00835FC8">
        <w:rPr>
          <w:szCs w:val="20"/>
        </w:rPr>
        <w:t xml:space="preserve"> je povinen při zadávacích řízeních pro výběr dodavatele služeb, stavebních prací či dodávek postupovat podle příslušného zákona č. 134/2016 Sb., o zadávání veřejných zakázek, ve znění pozdějších předpisů. V zájmu zabezpečení řádné efektivity vynakládaných prostředků jsou Fondem stanoveny zvláštní požadavky na postup žadatele při výběru dodavatele, a to i nad rámec stanovený zákonem o veřejných zakázkách dle aktuálních pokynů pro zadávání veřejných zakázek, které jsou zveřejněny na stránkách www.sfzp.cz, sekce Národní program Životního prostředí – záložka O programu – Zadávání veřejných zakázek. Specifické povinnosti relevantní pouze pro OPŽP 2014–2020 se na žadatele o podporu v rámci NPŽP nevztahují, např.: požadavky na označení výzvy k podání nabídky nebo oznámení výběrového řízení (popřípadě samostatné zadávací dokumentace) symbolem EU (vlajkou) spolu s odkazem na EU, odkazem na fond EU a odkazem na OPŽP, aj.</w:t>
      </w:r>
    </w:p>
    <w:p w14:paraId="4C792D55" w14:textId="77777777" w:rsidR="00927B9E" w:rsidRPr="00835FC8" w:rsidRDefault="00A07CF4" w:rsidP="00FF5FB9">
      <w:pPr>
        <w:pStyle w:val="Odstavecseseznamem"/>
        <w:numPr>
          <w:ilvl w:val="0"/>
          <w:numId w:val="32"/>
        </w:numPr>
        <w:spacing w:before="0" w:after="200"/>
        <w:ind w:left="714" w:hanging="357"/>
        <w:contextualSpacing w:val="0"/>
        <w:rPr>
          <w:szCs w:val="20"/>
        </w:rPr>
      </w:pPr>
      <w:r w:rsidRPr="00835FC8">
        <w:rPr>
          <w:rFonts w:cs="Segoe UI"/>
          <w:szCs w:val="20"/>
        </w:rPr>
        <w:t>Veškeré výdaje projektu musí být podle zákona vedeny v účetnictví či daňové evidenci příjemce podpory (zákon č. 563/1991 Sb., v platném znění). Příjemce podpory je povinen všechny transakce související s projektem odděleně identifikovat od ostatních účetních transakcí s</w:t>
      </w:r>
      <w:r w:rsidR="00F936FB">
        <w:rPr>
          <w:rFonts w:cs="Segoe UI"/>
          <w:szCs w:val="20"/>
        </w:rPr>
        <w:t> </w:t>
      </w:r>
      <w:r w:rsidRPr="00835FC8">
        <w:rPr>
          <w:rFonts w:cs="Segoe UI"/>
          <w:szCs w:val="20"/>
        </w:rPr>
        <w:t>projektem nesouvisejících a je povinen vést analytickou evidenci s vazbou ke konkrétnímu projektu.</w:t>
      </w:r>
    </w:p>
    <w:p w14:paraId="5FCD0466" w14:textId="77777777" w:rsidR="00357D40" w:rsidRPr="00835FC8" w:rsidRDefault="00A07CF4" w:rsidP="00FF5FB9">
      <w:pPr>
        <w:pStyle w:val="Odstavecseseznamem"/>
        <w:numPr>
          <w:ilvl w:val="0"/>
          <w:numId w:val="32"/>
        </w:numPr>
        <w:spacing w:before="0" w:after="200"/>
        <w:ind w:left="714" w:hanging="357"/>
        <w:contextualSpacing w:val="0"/>
        <w:rPr>
          <w:szCs w:val="20"/>
        </w:rPr>
      </w:pPr>
      <w:r w:rsidRPr="00835FC8">
        <w:rPr>
          <w:szCs w:val="20"/>
        </w:rPr>
        <w:t>Žadatel, resp. příjemce podpory je povinen</w:t>
      </w:r>
      <w:r w:rsidR="005227BD">
        <w:rPr>
          <w:szCs w:val="20"/>
        </w:rPr>
        <w:t xml:space="preserve"> zajistit udržitelnost projektu v rámci </w:t>
      </w:r>
      <w:r w:rsidR="00D90AA3">
        <w:rPr>
          <w:szCs w:val="20"/>
        </w:rPr>
        <w:t xml:space="preserve">Cíle </w:t>
      </w:r>
      <w:r w:rsidR="005227BD">
        <w:rPr>
          <w:szCs w:val="20"/>
        </w:rPr>
        <w:t xml:space="preserve">2 </w:t>
      </w:r>
      <w:r w:rsidRPr="00835FC8">
        <w:rPr>
          <w:szCs w:val="20"/>
        </w:rPr>
        <w:t xml:space="preserve">minimálně po dobu </w:t>
      </w:r>
      <w:r w:rsidR="00F77E3E">
        <w:rPr>
          <w:szCs w:val="20"/>
        </w:rPr>
        <w:t>tří</w:t>
      </w:r>
      <w:r w:rsidRPr="00835FC8">
        <w:rPr>
          <w:szCs w:val="20"/>
        </w:rPr>
        <w:t xml:space="preserve"> let od jeho dokončení</w:t>
      </w:r>
      <w:r w:rsidR="00D90AA3">
        <w:rPr>
          <w:szCs w:val="20"/>
        </w:rPr>
        <w:t xml:space="preserve">, nestavoví-li </w:t>
      </w:r>
      <w:r w:rsidR="008157C7">
        <w:rPr>
          <w:szCs w:val="20"/>
        </w:rPr>
        <w:t xml:space="preserve">– v případě spolufinancování projektu z jiného programu – jeho </w:t>
      </w:r>
      <w:r w:rsidR="00D90AA3">
        <w:rPr>
          <w:szCs w:val="20"/>
        </w:rPr>
        <w:t xml:space="preserve">podmínky </w:t>
      </w:r>
      <w:r w:rsidR="008157C7">
        <w:rPr>
          <w:szCs w:val="20"/>
        </w:rPr>
        <w:t>jinak</w:t>
      </w:r>
      <w:r w:rsidRPr="00835FC8">
        <w:rPr>
          <w:szCs w:val="20"/>
        </w:rPr>
        <w:t xml:space="preserve">. V případě, že žadatel, resp. příjemce podpory, není vlastníkem pozemku, na kterém je projekt realizován, musí disponovat prohlášením vlastníka pozemku, ve kterém vlastník vyjádří souhlas s realizací projektu na jeho pozemku a zaváže se umožnit příjemci podpory zajištění udržitelnosti projektu, následnou péči a údržbu realizovaného opatření po </w:t>
      </w:r>
      <w:r w:rsidR="00F77E3E">
        <w:rPr>
          <w:szCs w:val="20"/>
        </w:rPr>
        <w:t>stanovenou dobu udržitelnosti</w:t>
      </w:r>
      <w:r w:rsidRPr="00835FC8">
        <w:rPr>
          <w:szCs w:val="20"/>
        </w:rPr>
        <w:t>.</w:t>
      </w:r>
    </w:p>
    <w:p w14:paraId="572E93D2" w14:textId="77777777" w:rsidR="000965EE" w:rsidRPr="00835FC8" w:rsidRDefault="00A07CF4" w:rsidP="00B05231">
      <w:pPr>
        <w:pStyle w:val="Odstavecseseznamem"/>
        <w:numPr>
          <w:ilvl w:val="0"/>
          <w:numId w:val="32"/>
        </w:numPr>
        <w:spacing w:before="0" w:after="200"/>
        <w:ind w:left="714" w:hanging="357"/>
        <w:contextualSpacing w:val="0"/>
      </w:pPr>
      <w:r>
        <w:rPr>
          <w:szCs w:val="20"/>
        </w:rPr>
        <w:t xml:space="preserve">Pokud příjemce podpory v jakékoliv fázi realizace projektu dle podané žádosti o podporu zjistí, že nebude projekt v rámci Cíle 2 realizovat, je povinen tuto </w:t>
      </w:r>
      <w:r>
        <w:t>skutečnost bezodkladně oznámit Fondu a bezodkladně vyúčtovat a vrátit příslušnou část dotace.</w:t>
      </w:r>
    </w:p>
    <w:p w14:paraId="30E9C62B" w14:textId="77777777" w:rsidR="00776601" w:rsidRDefault="00A07CF4" w:rsidP="00C76C2D">
      <w:pPr>
        <w:pStyle w:val="Nadpis1"/>
        <w:keepNext/>
        <w:spacing w:before="0" w:after="120" w:line="288" w:lineRule="auto"/>
        <w:ind w:left="431" w:hanging="431"/>
        <w:rPr>
          <w:rFonts w:cs="Segoe UI"/>
        </w:rPr>
      </w:pPr>
      <w:r>
        <w:rPr>
          <w:rFonts w:cs="Segoe UI"/>
        </w:rPr>
        <w:lastRenderedPageBreak/>
        <w:t>Kritéria přijatelnosti a s</w:t>
      </w:r>
      <w:r w:rsidRPr="00227565">
        <w:rPr>
          <w:rFonts w:cs="Segoe UI"/>
        </w:rPr>
        <w:t>ledované indikátory</w:t>
      </w:r>
    </w:p>
    <w:p w14:paraId="13642229" w14:textId="77777777" w:rsidR="005B2616" w:rsidRDefault="00A07CF4" w:rsidP="0091559D">
      <w:pPr>
        <w:pStyle w:val="Nadpis2"/>
      </w:pPr>
      <w:r>
        <w:t>Obecná kritéria přijatelnosti</w:t>
      </w:r>
    </w:p>
    <w:p w14:paraId="037F3DC3" w14:textId="77777777" w:rsidR="00DC73A4" w:rsidRDefault="00A07CF4" w:rsidP="00F936FB">
      <w:pPr>
        <w:rPr>
          <w:lang w:eastAsia="cs-CZ"/>
        </w:rPr>
      </w:pPr>
      <w:r>
        <w:rPr>
          <w:lang w:eastAsia="cs-CZ"/>
        </w:rPr>
        <w:t>Aby mohla být žádost podpořena</w:t>
      </w:r>
      <w:r w:rsidR="006218E7">
        <w:rPr>
          <w:lang w:eastAsia="cs-CZ"/>
        </w:rPr>
        <w:t>,</w:t>
      </w:r>
      <w:r>
        <w:rPr>
          <w:lang w:eastAsia="cs-CZ"/>
        </w:rPr>
        <w:t xml:space="preserve"> musí splnit </w:t>
      </w:r>
      <w:r w:rsidR="002C54B2">
        <w:rPr>
          <w:lang w:eastAsia="cs-CZ"/>
        </w:rPr>
        <w:t xml:space="preserve">obecná </w:t>
      </w:r>
      <w:r>
        <w:rPr>
          <w:lang w:eastAsia="cs-CZ"/>
        </w:rPr>
        <w:t>kritéria přijatelnosti</w:t>
      </w:r>
      <w:r w:rsidR="002C54B2">
        <w:rPr>
          <w:lang w:eastAsia="cs-CZ"/>
        </w:rPr>
        <w:t>, která odpovídají základním podmínkám Výzvy</w:t>
      </w:r>
      <w:r>
        <w:rPr>
          <w:lang w:eastAsia="cs-CZ"/>
        </w:rPr>
        <w:t>.</w:t>
      </w:r>
      <w:r w:rsidR="00CA078B">
        <w:rPr>
          <w:lang w:eastAsia="cs-CZ"/>
        </w:rPr>
        <w:t xml:space="preserve"> Splnění </w:t>
      </w:r>
      <w:r w:rsidR="002C54B2">
        <w:rPr>
          <w:lang w:eastAsia="cs-CZ"/>
        </w:rPr>
        <w:t>těchto</w:t>
      </w:r>
      <w:r w:rsidR="00CA078B">
        <w:rPr>
          <w:lang w:eastAsia="cs-CZ"/>
        </w:rPr>
        <w:t xml:space="preserve"> kritérií přijatelnosti posuzuje zpracovatel odborného posudku, který nechá Fond vypracovat u všech žádostí</w:t>
      </w:r>
      <w:r w:rsidR="006D35BA">
        <w:rPr>
          <w:lang w:eastAsia="cs-CZ"/>
        </w:rPr>
        <w:t>, které splní formální podmínky Výzvy</w:t>
      </w:r>
      <w:r w:rsidR="00CA078B">
        <w:rPr>
          <w:lang w:eastAsia="cs-CZ"/>
        </w:rPr>
        <w:t>.</w:t>
      </w:r>
    </w:p>
    <w:p w14:paraId="43712487" w14:textId="77777777" w:rsidR="00CA078B" w:rsidRDefault="00A07CF4" w:rsidP="005B2616">
      <w:pPr>
        <w:pStyle w:val="Nadpis2"/>
      </w:pPr>
      <w:r>
        <w:t>Specifická kritéria přijatelnosti</w:t>
      </w:r>
    </w:p>
    <w:p w14:paraId="66931BD8" w14:textId="77777777" w:rsidR="002C54B2" w:rsidRDefault="00A07CF4" w:rsidP="002C54B2">
      <w:pPr>
        <w:rPr>
          <w:lang w:eastAsia="cs-CZ"/>
        </w:rPr>
      </w:pPr>
      <w:r>
        <w:rPr>
          <w:lang w:eastAsia="cs-CZ"/>
        </w:rPr>
        <w:t xml:space="preserve">Zpracovatel odborného posudku posoudí všechny žádosti, které splňují obecná kritéria přijatelnosti, dle níže uvedených specifických hodnotících kritérií. </w:t>
      </w:r>
      <w:r w:rsidRPr="00CA078B">
        <w:rPr>
          <w:lang w:eastAsia="cs-CZ"/>
        </w:rPr>
        <w:t xml:space="preserve">Doporučeny k podpoře mohou být pouze </w:t>
      </w:r>
      <w:r>
        <w:rPr>
          <w:lang w:eastAsia="cs-CZ"/>
        </w:rPr>
        <w:t>žádosti</w:t>
      </w:r>
      <w:r w:rsidRPr="00CA078B">
        <w:rPr>
          <w:lang w:eastAsia="cs-CZ"/>
        </w:rPr>
        <w:t xml:space="preserve">, které při </w:t>
      </w:r>
      <w:r>
        <w:rPr>
          <w:lang w:eastAsia="cs-CZ"/>
        </w:rPr>
        <w:t>posouzení kritérií přijatelnosti získají</w:t>
      </w:r>
      <w:r w:rsidRPr="00CA078B">
        <w:rPr>
          <w:lang w:eastAsia="cs-CZ"/>
        </w:rPr>
        <w:t xml:space="preserve"> alespoň </w:t>
      </w:r>
      <w:r>
        <w:rPr>
          <w:lang w:eastAsia="cs-CZ"/>
        </w:rPr>
        <w:t>25</w:t>
      </w:r>
      <w:r w:rsidRPr="00CA078B">
        <w:rPr>
          <w:lang w:eastAsia="cs-CZ"/>
        </w:rPr>
        <w:t xml:space="preserve"> bodů</w:t>
      </w:r>
      <w:r>
        <w:rPr>
          <w:lang w:eastAsia="cs-CZ"/>
        </w:rPr>
        <w:t>, a zároveň v žádném z červeně označených kritérií nezískají nula bodů</w:t>
      </w:r>
      <w:r w:rsidRPr="00CA078B">
        <w:rPr>
          <w:lang w:eastAsia="cs-CZ"/>
        </w:rPr>
        <w:t>.</w:t>
      </w:r>
    </w:p>
    <w:p w14:paraId="10196E96" w14:textId="4AC3DF57" w:rsidR="00151E87" w:rsidRDefault="00A07CF4" w:rsidP="00E32492">
      <w:pPr>
        <w:rPr>
          <w:b/>
          <w:lang w:eastAsia="cs-CZ"/>
        </w:rPr>
      </w:pPr>
      <w:r>
        <w:rPr>
          <w:b/>
          <w:lang w:eastAsia="cs-CZ"/>
        </w:rPr>
        <w:t>Specifická k</w:t>
      </w:r>
      <w:r w:rsidRPr="0091559D">
        <w:rPr>
          <w:b/>
          <w:lang w:eastAsia="cs-CZ"/>
        </w:rPr>
        <w:t xml:space="preserve">ritéria přijatelnosti </w:t>
      </w:r>
      <w:r>
        <w:rPr>
          <w:b/>
          <w:lang w:eastAsia="cs-CZ"/>
        </w:rPr>
        <w:t>s</w:t>
      </w:r>
      <w:r w:rsidRPr="0091559D">
        <w:rPr>
          <w:b/>
          <w:lang w:eastAsia="cs-CZ"/>
        </w:rPr>
        <w:t>e nehodnotí v případě, že žadatel nemá zájem realizovat vlastní projekt dle Cíle 2.</w:t>
      </w:r>
    </w:p>
    <w:p w14:paraId="5B6514BB" w14:textId="77777777" w:rsidR="002C54B2" w:rsidRPr="00F936FB" w:rsidRDefault="00A07CF4" w:rsidP="00E32492">
      <w:pPr>
        <w:rPr>
          <w:b/>
          <w:u w:val="single"/>
          <w:lang w:eastAsia="cs-CZ"/>
        </w:rPr>
      </w:pPr>
      <w:r w:rsidRPr="00F936FB">
        <w:rPr>
          <w:b/>
          <w:u w:val="single"/>
          <w:lang w:eastAsia="cs-CZ"/>
        </w:rPr>
        <w:t>Kritéria platná pro všechny typy projekt</w:t>
      </w:r>
      <w:r w:rsidRPr="00F936FB">
        <w:rPr>
          <w:rFonts w:hint="eastAsia"/>
          <w:b/>
          <w:u w:val="single"/>
          <w:lang w:eastAsia="cs-CZ"/>
        </w:rPr>
        <w:t>ů</w:t>
      </w:r>
      <w:r w:rsidRPr="00F936FB">
        <w:rPr>
          <w:b/>
          <w:u w:val="single"/>
          <w:lang w:eastAsia="cs-CZ"/>
        </w:rPr>
        <w:t>:</w:t>
      </w:r>
    </w:p>
    <w:tbl>
      <w:tblPr>
        <w:tblStyle w:val="Svtlseznamzvraznn3"/>
        <w:tblW w:w="9405" w:type="dxa"/>
        <w:tblLook w:val="04A0" w:firstRow="1" w:lastRow="0" w:firstColumn="1" w:lastColumn="0" w:noHBand="0" w:noVBand="1"/>
      </w:tblPr>
      <w:tblGrid>
        <w:gridCol w:w="7957"/>
        <w:gridCol w:w="1448"/>
      </w:tblGrid>
      <w:tr w:rsidR="000B2087" w14:paraId="4B45DF39" w14:textId="77777777" w:rsidTr="00CD50D1">
        <w:trPr>
          <w:cnfStyle w:val="100000000000" w:firstRow="1" w:lastRow="0" w:firstColumn="0" w:lastColumn="0" w:oddVBand="0" w:evenVBand="0" w:oddHBand="0" w:evenHBand="0" w:firstRowFirstColumn="0" w:firstRowLastColumn="0" w:lastRowFirstColumn="0" w:lastRowLastColumn="0"/>
          <w:trHeight w:val="429"/>
          <w:tblHeader/>
        </w:trPr>
        <w:tc>
          <w:tcPr>
            <w:cnfStyle w:val="001000000000" w:firstRow="0" w:lastRow="0" w:firstColumn="1" w:lastColumn="0" w:oddVBand="0" w:evenVBand="0" w:oddHBand="0" w:evenHBand="0" w:firstRowFirstColumn="0" w:firstRowLastColumn="0" w:lastRowFirstColumn="0" w:lastRowLastColumn="0"/>
            <w:tcW w:w="7957" w:type="dxa"/>
            <w:shd w:val="clear" w:color="auto" w:fill="76923C" w:themeFill="accent3" w:themeFillShade="BF"/>
            <w:vAlign w:val="center"/>
          </w:tcPr>
          <w:p w14:paraId="4FD93B26" w14:textId="77777777" w:rsidR="002C54B2" w:rsidRPr="003E20A6" w:rsidRDefault="00A07CF4" w:rsidP="00CD50D1">
            <w:pPr>
              <w:spacing w:line="240" w:lineRule="auto"/>
              <w:jc w:val="left"/>
              <w:rPr>
                <w:rFonts w:cs="Segoe UI"/>
                <w:szCs w:val="20"/>
              </w:rPr>
            </w:pPr>
            <w:r>
              <w:rPr>
                <w:rFonts w:cs="Segoe UI"/>
                <w:szCs w:val="20"/>
              </w:rPr>
              <w:t>K</w:t>
            </w:r>
            <w:r w:rsidRPr="003E20A6">
              <w:rPr>
                <w:rFonts w:cs="Segoe UI"/>
                <w:szCs w:val="20"/>
              </w:rPr>
              <w:t>ritéria</w:t>
            </w:r>
            <w:r>
              <w:rPr>
                <w:rFonts w:cs="Segoe UI"/>
                <w:szCs w:val="20"/>
              </w:rPr>
              <w:t xml:space="preserve"> přijatelnosti</w:t>
            </w:r>
          </w:p>
        </w:tc>
        <w:tc>
          <w:tcPr>
            <w:tcW w:w="1448" w:type="dxa"/>
            <w:shd w:val="clear" w:color="auto" w:fill="76923C" w:themeFill="accent3" w:themeFillShade="BF"/>
            <w:vAlign w:val="center"/>
          </w:tcPr>
          <w:p w14:paraId="5BBF0C40" w14:textId="77777777" w:rsidR="002C54B2" w:rsidRPr="003E20A6" w:rsidRDefault="00A07CF4" w:rsidP="00CD50D1">
            <w:pPr>
              <w:spacing w:line="240" w:lineRule="auto"/>
              <w:cnfStyle w:val="100000000000" w:firstRow="1" w:lastRow="0" w:firstColumn="0" w:lastColumn="0" w:oddVBand="0" w:evenVBand="0" w:oddHBand="0" w:evenHBand="0" w:firstRowFirstColumn="0" w:firstRowLastColumn="0" w:lastRowFirstColumn="0" w:lastRowLastColumn="0"/>
              <w:rPr>
                <w:rFonts w:cs="Segoe UI"/>
                <w:szCs w:val="20"/>
              </w:rPr>
            </w:pPr>
            <w:r w:rsidRPr="003E20A6">
              <w:rPr>
                <w:rFonts w:cs="Segoe UI"/>
                <w:szCs w:val="20"/>
              </w:rPr>
              <w:t>Počet bodů</w:t>
            </w:r>
          </w:p>
        </w:tc>
      </w:tr>
      <w:tr w:rsidR="000B2087" w14:paraId="12DD061F" w14:textId="77777777" w:rsidTr="000B208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7957" w:type="dxa"/>
            <w:shd w:val="clear" w:color="auto" w:fill="C2D69B" w:themeFill="accent3" w:themeFillTint="99"/>
            <w:vAlign w:val="center"/>
          </w:tcPr>
          <w:p w14:paraId="52915DBB" w14:textId="77777777" w:rsidR="002C54B2" w:rsidRPr="003E20A6" w:rsidRDefault="00A07CF4" w:rsidP="002C54B2">
            <w:pPr>
              <w:pStyle w:val="Odstavecseseznamem"/>
              <w:numPr>
                <w:ilvl w:val="0"/>
                <w:numId w:val="41"/>
              </w:numPr>
              <w:spacing w:after="0"/>
              <w:rPr>
                <w:rFonts w:cs="Segoe UI"/>
                <w:szCs w:val="20"/>
              </w:rPr>
            </w:pPr>
            <w:r w:rsidRPr="003E20A6">
              <w:rPr>
                <w:rFonts w:cs="Segoe UI"/>
                <w:szCs w:val="20"/>
              </w:rPr>
              <w:t>Schopnost a připravenost žadatele projekt realizovat</w:t>
            </w:r>
          </w:p>
        </w:tc>
        <w:tc>
          <w:tcPr>
            <w:tcW w:w="1448" w:type="dxa"/>
            <w:shd w:val="clear" w:color="auto" w:fill="C2D69B" w:themeFill="accent3" w:themeFillTint="99"/>
            <w:vAlign w:val="center"/>
          </w:tcPr>
          <w:p w14:paraId="2DC5A879" w14:textId="77777777" w:rsidR="002C54B2" w:rsidRPr="003E20A6" w:rsidRDefault="00A07CF4" w:rsidP="002C54B2">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Segoe UI"/>
                <w:b/>
                <w:szCs w:val="20"/>
              </w:rPr>
            </w:pPr>
            <w:r>
              <w:rPr>
                <w:rFonts w:cs="Segoe UI"/>
                <w:b/>
                <w:szCs w:val="20"/>
              </w:rPr>
              <w:t>max. 5</w:t>
            </w:r>
          </w:p>
        </w:tc>
      </w:tr>
      <w:tr w:rsidR="000B2087" w14:paraId="76D764DE" w14:textId="77777777" w:rsidTr="000B2087">
        <w:trPr>
          <w:trHeight w:val="520"/>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444096C6" w14:textId="77777777" w:rsidR="002C54B2" w:rsidRPr="003E20A6" w:rsidRDefault="00A07CF4" w:rsidP="002C54B2">
            <w:pPr>
              <w:pStyle w:val="Odstavecseseznamem"/>
              <w:numPr>
                <w:ilvl w:val="1"/>
                <w:numId w:val="34"/>
              </w:numPr>
              <w:spacing w:line="288" w:lineRule="auto"/>
              <w:rPr>
                <w:rFonts w:cs="Segoe UI"/>
                <w:szCs w:val="20"/>
              </w:rPr>
            </w:pPr>
            <w:r w:rsidRPr="003E20A6">
              <w:rPr>
                <w:rFonts w:cs="Segoe UI"/>
                <w:szCs w:val="20"/>
              </w:rPr>
              <w:t>Zhodnocení organizační struktury a zázemí žadatele</w:t>
            </w:r>
          </w:p>
        </w:tc>
        <w:tc>
          <w:tcPr>
            <w:tcW w:w="1448" w:type="dxa"/>
            <w:shd w:val="clear" w:color="auto" w:fill="EAF1DD" w:themeFill="accent3" w:themeFillTint="33"/>
            <w:vAlign w:val="center"/>
          </w:tcPr>
          <w:p w14:paraId="7CE4F6A7" w14:textId="77777777" w:rsidR="002C54B2" w:rsidRPr="003E20A6" w:rsidRDefault="00A07CF4" w:rsidP="002C54B2">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Pr>
                <w:rFonts w:cs="Segoe UI"/>
                <w:b/>
                <w:szCs w:val="20"/>
              </w:rPr>
              <w:t>0–3</w:t>
            </w:r>
          </w:p>
        </w:tc>
      </w:tr>
      <w:tr w:rsidR="000B2087" w14:paraId="33B60C2C" w14:textId="77777777" w:rsidTr="00E32492">
        <w:trPr>
          <w:cnfStyle w:val="000000100000" w:firstRow="0" w:lastRow="0" w:firstColumn="0" w:lastColumn="0" w:oddVBand="0" w:evenVBand="0" w:oddHBand="1" w:evenHBand="0" w:firstRowFirstColumn="0" w:firstRowLastColumn="0" w:lastRowFirstColumn="0" w:lastRowLastColumn="0"/>
          <w:trHeight w:val="4866"/>
        </w:trPr>
        <w:tc>
          <w:tcPr>
            <w:cnfStyle w:val="001000000000" w:firstRow="0" w:lastRow="0" w:firstColumn="1" w:lastColumn="0" w:oddVBand="0" w:evenVBand="0" w:oddHBand="0" w:evenHBand="0" w:firstRowFirstColumn="0" w:firstRowLastColumn="0" w:lastRowFirstColumn="0" w:lastRowLastColumn="0"/>
            <w:tcW w:w="0" w:type="dxa"/>
            <w:gridSpan w:val="2"/>
          </w:tcPr>
          <w:p w14:paraId="404590C2" w14:textId="77777777" w:rsidR="002C54B2" w:rsidRPr="003E20A6" w:rsidRDefault="00A07CF4" w:rsidP="00F936FB">
            <w:pPr>
              <w:spacing w:after="120"/>
              <w:jc w:val="left"/>
              <w:rPr>
                <w:rFonts w:cs="Segoe UI"/>
                <w:color w:val="000000"/>
                <w:szCs w:val="20"/>
              </w:rPr>
            </w:pPr>
            <w:r w:rsidRPr="003E20A6">
              <w:rPr>
                <w:rFonts w:cs="Segoe UI"/>
                <w:color w:val="000000"/>
                <w:szCs w:val="20"/>
              </w:rPr>
              <w:lastRenderedPageBreak/>
              <w:t>Hodnotí se, zda:</w:t>
            </w:r>
          </w:p>
          <w:p w14:paraId="47CF42E9" w14:textId="77777777" w:rsidR="002C54B2" w:rsidRPr="003E20A6" w:rsidRDefault="00A07CF4" w:rsidP="00F936FB">
            <w:pPr>
              <w:pStyle w:val="Odstavecseseznamem"/>
              <w:numPr>
                <w:ilvl w:val="0"/>
                <w:numId w:val="35"/>
              </w:numPr>
              <w:spacing w:before="0" w:after="200"/>
              <w:jc w:val="left"/>
              <w:rPr>
                <w:rFonts w:cs="Segoe UI"/>
                <w:color w:val="000000"/>
                <w:szCs w:val="20"/>
              </w:rPr>
            </w:pPr>
            <w:r w:rsidRPr="003E20A6">
              <w:rPr>
                <w:rFonts w:cs="Segoe UI"/>
                <w:b w:val="0"/>
                <w:color w:val="000000"/>
                <w:szCs w:val="20"/>
              </w:rPr>
              <w:t>Organizační struktura navržená v rámci konkrétního projektu zabezpečuje veškeré důležité oblasti jeho realizace (koordinace, odbornost, finanční řízení, PR a komunikace apod.), organizační struktura je adekvátní charakteru projektu.</w:t>
            </w:r>
          </w:p>
          <w:p w14:paraId="7546B5B7" w14:textId="77777777" w:rsidR="002C54B2" w:rsidRPr="003E20A6" w:rsidRDefault="00A07CF4" w:rsidP="00F936FB">
            <w:pPr>
              <w:pStyle w:val="Odstavecseseznamem"/>
              <w:numPr>
                <w:ilvl w:val="0"/>
                <w:numId w:val="35"/>
              </w:numPr>
              <w:spacing w:before="0" w:after="200"/>
              <w:ind w:left="1069"/>
              <w:jc w:val="left"/>
              <w:rPr>
                <w:rFonts w:cs="Segoe UI"/>
                <w:color w:val="000000"/>
                <w:szCs w:val="20"/>
              </w:rPr>
            </w:pPr>
            <w:r w:rsidRPr="003E20A6">
              <w:rPr>
                <w:rFonts w:cs="Segoe UI"/>
                <w:b w:val="0"/>
                <w:color w:val="000000"/>
                <w:szCs w:val="20"/>
              </w:rPr>
              <w:t>Žadatel má dostatečné personální zázemí pro administraci a realizaci projektu, odpovědnosti jednotlivých členů týmu jsou jasně vymezeny.</w:t>
            </w:r>
          </w:p>
          <w:p w14:paraId="34B61BDA" w14:textId="77777777" w:rsidR="002C54B2" w:rsidRPr="003E20A6" w:rsidRDefault="00A07CF4" w:rsidP="00F936FB">
            <w:pPr>
              <w:pStyle w:val="Odstavecseseznamem"/>
              <w:numPr>
                <w:ilvl w:val="0"/>
                <w:numId w:val="35"/>
              </w:numPr>
              <w:spacing w:before="0" w:after="200"/>
              <w:ind w:left="1066" w:hanging="357"/>
              <w:jc w:val="left"/>
              <w:rPr>
                <w:rFonts w:cs="Segoe UI"/>
                <w:szCs w:val="20"/>
              </w:rPr>
            </w:pPr>
            <w:r w:rsidRPr="003E20A6">
              <w:rPr>
                <w:rFonts w:cs="Segoe UI"/>
                <w:b w:val="0"/>
                <w:color w:val="000000"/>
                <w:szCs w:val="20"/>
              </w:rPr>
              <w:t>Žadatel má dostatečné technické zázemí pro administraci a realizaci projektu.</w:t>
            </w:r>
          </w:p>
          <w:p w14:paraId="4957431A" w14:textId="77777777" w:rsidR="002C54B2" w:rsidRPr="003E20A6" w:rsidRDefault="00A07CF4" w:rsidP="00F936FB">
            <w:pPr>
              <w:spacing w:after="200"/>
              <w:contextualSpacing/>
              <w:jc w:val="left"/>
              <w:rPr>
                <w:rFonts w:cs="Segoe UI"/>
                <w:szCs w:val="20"/>
              </w:rPr>
            </w:pPr>
            <w:r w:rsidRPr="003E20A6">
              <w:rPr>
                <w:rFonts w:cs="Segoe UI"/>
                <w:b w:val="0"/>
                <w:i/>
                <w:szCs w:val="20"/>
              </w:rPr>
              <w:t xml:space="preserve">Za každé úplně splněné kritérium obdrží projekt </w:t>
            </w:r>
            <w:r>
              <w:rPr>
                <w:rFonts w:cs="Segoe UI"/>
                <w:b w:val="0"/>
                <w:i/>
                <w:szCs w:val="20"/>
              </w:rPr>
              <w:t>1</w:t>
            </w:r>
            <w:r w:rsidRPr="003E20A6">
              <w:rPr>
                <w:rFonts w:cs="Segoe UI"/>
                <w:b w:val="0"/>
                <w:i/>
                <w:szCs w:val="20"/>
              </w:rPr>
              <w:t xml:space="preserve"> bod.</w:t>
            </w:r>
          </w:p>
        </w:tc>
      </w:tr>
      <w:tr w:rsidR="000B2087" w14:paraId="271167A8" w14:textId="77777777" w:rsidTr="00CD50D1">
        <w:trPr>
          <w:trHeight w:val="136"/>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69FDB1A6" w14:textId="77777777" w:rsidR="002C54B2" w:rsidRPr="003E20A6" w:rsidRDefault="00A07CF4" w:rsidP="002C54B2">
            <w:pPr>
              <w:pStyle w:val="Odstavecseseznamem"/>
              <w:numPr>
                <w:ilvl w:val="1"/>
                <w:numId w:val="34"/>
              </w:numPr>
              <w:spacing w:line="288" w:lineRule="auto"/>
              <w:rPr>
                <w:rFonts w:cs="Segoe UI"/>
                <w:szCs w:val="20"/>
              </w:rPr>
            </w:pPr>
            <w:r w:rsidRPr="003E20A6">
              <w:rPr>
                <w:rFonts w:cs="Segoe UI"/>
                <w:szCs w:val="20"/>
              </w:rPr>
              <w:t>Zkušenosti žadatele s realizací projektů</w:t>
            </w:r>
          </w:p>
        </w:tc>
        <w:tc>
          <w:tcPr>
            <w:tcW w:w="1448" w:type="dxa"/>
            <w:shd w:val="clear" w:color="auto" w:fill="EAF1DD" w:themeFill="accent3" w:themeFillTint="33"/>
            <w:vAlign w:val="center"/>
          </w:tcPr>
          <w:p w14:paraId="449519F3" w14:textId="77777777" w:rsidR="002C54B2" w:rsidRPr="003E20A6" w:rsidRDefault="00A07CF4" w:rsidP="002C54B2">
            <w:pPr>
              <w:spacing w:before="120" w:after="120"/>
              <w:cnfStyle w:val="000000000000" w:firstRow="0" w:lastRow="0" w:firstColumn="0" w:lastColumn="0" w:oddVBand="0" w:evenVBand="0" w:oddHBand="0" w:evenHBand="0" w:firstRowFirstColumn="0" w:firstRowLastColumn="0" w:lastRowFirstColumn="0" w:lastRowLastColumn="0"/>
              <w:rPr>
                <w:rFonts w:cs="Segoe UI"/>
                <w:b/>
                <w:szCs w:val="20"/>
              </w:rPr>
            </w:pPr>
            <w:r w:rsidRPr="003E20A6">
              <w:rPr>
                <w:rFonts w:cs="Segoe UI"/>
                <w:b/>
                <w:szCs w:val="20"/>
              </w:rPr>
              <w:t>0–2</w:t>
            </w:r>
          </w:p>
        </w:tc>
      </w:tr>
      <w:tr w:rsidR="000B2087" w14:paraId="08FC57EE" w14:textId="77777777" w:rsidTr="00CD50D1">
        <w:trPr>
          <w:cnfStyle w:val="000000100000" w:firstRow="0" w:lastRow="0" w:firstColumn="0" w:lastColumn="0" w:oddVBand="0" w:evenVBand="0" w:oddHBand="1" w:evenHBand="0"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9405" w:type="dxa"/>
            <w:gridSpan w:val="2"/>
          </w:tcPr>
          <w:p w14:paraId="61C24C7B" w14:textId="77777777" w:rsidR="002C54B2" w:rsidRPr="003E20A6" w:rsidRDefault="00A07CF4" w:rsidP="002C54B2">
            <w:pPr>
              <w:spacing w:before="240" w:after="120"/>
              <w:jc w:val="left"/>
              <w:rPr>
                <w:rFonts w:cs="Segoe UI"/>
                <w:color w:val="000000"/>
                <w:szCs w:val="20"/>
              </w:rPr>
            </w:pPr>
            <w:r w:rsidRPr="003E20A6">
              <w:rPr>
                <w:rFonts w:cs="Segoe UI"/>
                <w:color w:val="000000"/>
                <w:szCs w:val="20"/>
              </w:rPr>
              <w:t>Hodnotí se, zda:</w:t>
            </w:r>
          </w:p>
          <w:p w14:paraId="75FCEA37" w14:textId="77777777" w:rsidR="002C54B2" w:rsidRPr="003E20A6" w:rsidRDefault="00A07CF4" w:rsidP="002C54B2">
            <w:pPr>
              <w:pStyle w:val="Odstavecseseznamem"/>
              <w:numPr>
                <w:ilvl w:val="0"/>
                <w:numId w:val="35"/>
              </w:numPr>
              <w:spacing w:before="0" w:after="200"/>
              <w:jc w:val="left"/>
              <w:rPr>
                <w:rFonts w:cs="Segoe UI"/>
                <w:color w:val="000000"/>
                <w:szCs w:val="20"/>
              </w:rPr>
            </w:pPr>
            <w:r w:rsidRPr="003E20A6">
              <w:rPr>
                <w:rFonts w:cs="Segoe UI"/>
                <w:b w:val="0"/>
                <w:color w:val="000000"/>
                <w:szCs w:val="20"/>
              </w:rPr>
              <w:t>Žadatel má dostatečné zkušenosti s realizací obdobných projektů.</w:t>
            </w:r>
          </w:p>
          <w:p w14:paraId="02B23087" w14:textId="77777777" w:rsidR="002C54B2" w:rsidRPr="003E20A6" w:rsidRDefault="00A07CF4" w:rsidP="002C54B2">
            <w:pPr>
              <w:spacing w:after="200"/>
              <w:contextualSpacing/>
              <w:jc w:val="left"/>
              <w:rPr>
                <w:rFonts w:cs="Segoe UI"/>
                <w:i/>
                <w:color w:val="000000"/>
                <w:szCs w:val="20"/>
              </w:rPr>
            </w:pPr>
            <w:r w:rsidRPr="003E20A6">
              <w:rPr>
                <w:rFonts w:cs="Segoe UI"/>
                <w:b w:val="0"/>
                <w:i/>
                <w:color w:val="000000"/>
                <w:szCs w:val="20"/>
              </w:rPr>
              <w:t xml:space="preserve">1 bod </w:t>
            </w:r>
            <w:r w:rsidRPr="003E20A6">
              <w:rPr>
                <w:rFonts w:cs="Segoe UI"/>
                <w:b w:val="0"/>
                <w:i/>
                <w:szCs w:val="20"/>
              </w:rPr>
              <w:t>získá</w:t>
            </w:r>
            <w:r w:rsidRPr="003E20A6">
              <w:rPr>
                <w:rFonts w:cs="Segoe UI"/>
                <w:b w:val="0"/>
                <w:i/>
                <w:color w:val="000000"/>
                <w:szCs w:val="20"/>
              </w:rPr>
              <w:t xml:space="preserve"> žadatel, který má zkušenosti s alespoň jedním finančně srovnatelným projektem obdobného charakteru, 2 body za 2 a více projektů.</w:t>
            </w:r>
          </w:p>
        </w:tc>
      </w:tr>
      <w:tr w:rsidR="000B2087" w14:paraId="31C886A4" w14:textId="77777777" w:rsidTr="00CD50D1">
        <w:trPr>
          <w:trHeight w:val="276"/>
        </w:trPr>
        <w:tc>
          <w:tcPr>
            <w:cnfStyle w:val="001000000000" w:firstRow="0" w:lastRow="0" w:firstColumn="1" w:lastColumn="0" w:oddVBand="0" w:evenVBand="0" w:oddHBand="0" w:evenHBand="0" w:firstRowFirstColumn="0" w:firstRowLastColumn="0" w:lastRowFirstColumn="0" w:lastRowLastColumn="0"/>
            <w:tcW w:w="7957" w:type="dxa"/>
            <w:shd w:val="clear" w:color="auto" w:fill="C2D69B" w:themeFill="accent3" w:themeFillTint="99"/>
            <w:vAlign w:val="center"/>
          </w:tcPr>
          <w:p w14:paraId="53C5F15F" w14:textId="77777777" w:rsidR="002C54B2" w:rsidRPr="003E20A6" w:rsidRDefault="00A07CF4" w:rsidP="002C54B2">
            <w:pPr>
              <w:pStyle w:val="Odstavecseseznamem"/>
              <w:numPr>
                <w:ilvl w:val="0"/>
                <w:numId w:val="34"/>
              </w:numPr>
              <w:spacing w:line="288" w:lineRule="auto"/>
              <w:rPr>
                <w:rFonts w:cs="Segoe UI"/>
                <w:szCs w:val="20"/>
              </w:rPr>
            </w:pPr>
            <w:r w:rsidRPr="003E20A6">
              <w:rPr>
                <w:rFonts w:cs="Segoe UI"/>
                <w:szCs w:val="20"/>
              </w:rPr>
              <w:t>Význam a relevance projektu</w:t>
            </w:r>
          </w:p>
        </w:tc>
        <w:tc>
          <w:tcPr>
            <w:tcW w:w="1448" w:type="dxa"/>
            <w:shd w:val="clear" w:color="auto" w:fill="C2D69B" w:themeFill="accent3" w:themeFillTint="99"/>
            <w:vAlign w:val="center"/>
          </w:tcPr>
          <w:p w14:paraId="6BC9A4EA" w14:textId="77777777" w:rsidR="002C54B2" w:rsidRPr="003E20A6" w:rsidRDefault="00A07CF4" w:rsidP="002C54B2">
            <w:pPr>
              <w:spacing w:after="120"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Pr>
                <w:rFonts w:cs="Segoe UI"/>
                <w:b/>
                <w:szCs w:val="20"/>
              </w:rPr>
              <w:t>max. 10</w:t>
            </w:r>
          </w:p>
        </w:tc>
      </w:tr>
      <w:tr w:rsidR="000B2087" w14:paraId="70533CF7" w14:textId="77777777" w:rsidTr="000B2087">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74E20F20" w14:textId="77777777" w:rsidR="002C54B2" w:rsidRPr="003E20A6" w:rsidRDefault="00A07CF4" w:rsidP="002C54B2">
            <w:pPr>
              <w:pStyle w:val="Odstavecseseznamem"/>
              <w:numPr>
                <w:ilvl w:val="1"/>
                <w:numId w:val="34"/>
              </w:numPr>
              <w:spacing w:line="288" w:lineRule="auto"/>
              <w:rPr>
                <w:rFonts w:cs="Segoe UI"/>
                <w:szCs w:val="20"/>
              </w:rPr>
            </w:pPr>
            <w:r w:rsidRPr="003E20A6">
              <w:rPr>
                <w:rFonts w:cs="Segoe UI"/>
                <w:szCs w:val="20"/>
              </w:rPr>
              <w:t>Pozitivní dopad v oblasti životního prostředí</w:t>
            </w:r>
          </w:p>
        </w:tc>
        <w:tc>
          <w:tcPr>
            <w:tcW w:w="1448" w:type="dxa"/>
            <w:shd w:val="clear" w:color="auto" w:fill="EAF1DD" w:themeFill="accent3" w:themeFillTint="33"/>
            <w:vAlign w:val="center"/>
          </w:tcPr>
          <w:p w14:paraId="1F6B3EC1" w14:textId="77777777" w:rsidR="002C54B2" w:rsidRPr="003E20A6" w:rsidRDefault="00A07CF4" w:rsidP="002C54B2">
            <w:pPr>
              <w:spacing w:line="288" w:lineRule="auto"/>
              <w:cnfStyle w:val="000000100000" w:firstRow="0" w:lastRow="0" w:firstColumn="0" w:lastColumn="0" w:oddVBand="0" w:evenVBand="0" w:oddHBand="1" w:evenHBand="0" w:firstRowFirstColumn="0" w:firstRowLastColumn="0" w:lastRowFirstColumn="0" w:lastRowLastColumn="0"/>
              <w:rPr>
                <w:rFonts w:cs="Segoe UI"/>
                <w:b/>
                <w:szCs w:val="20"/>
              </w:rPr>
            </w:pPr>
            <w:r w:rsidRPr="003E20A6">
              <w:rPr>
                <w:rFonts w:cs="Segoe UI"/>
                <w:b/>
                <w:color w:val="FF0000"/>
                <w:szCs w:val="20"/>
              </w:rPr>
              <w:t>0–10</w:t>
            </w:r>
            <w:r w:rsidRPr="003E20A6">
              <w:rPr>
                <w:rFonts w:cs="Segoe UI"/>
                <w:szCs w:val="20"/>
              </w:rPr>
              <w:t xml:space="preserve"> </w:t>
            </w:r>
          </w:p>
        </w:tc>
      </w:tr>
      <w:tr w:rsidR="000B2087" w14:paraId="10CCD104" w14:textId="77777777" w:rsidTr="000B2087">
        <w:trPr>
          <w:trHeight w:val="2933"/>
        </w:trPr>
        <w:tc>
          <w:tcPr>
            <w:cnfStyle w:val="001000000000" w:firstRow="0" w:lastRow="0" w:firstColumn="1" w:lastColumn="0" w:oddVBand="0" w:evenVBand="0" w:oddHBand="0" w:evenHBand="0" w:firstRowFirstColumn="0" w:firstRowLastColumn="0" w:lastRowFirstColumn="0" w:lastRowLastColumn="0"/>
            <w:tcW w:w="9405" w:type="dxa"/>
            <w:gridSpan w:val="2"/>
            <w:vAlign w:val="center"/>
          </w:tcPr>
          <w:p w14:paraId="4456BB2D" w14:textId="77777777" w:rsidR="002C54B2" w:rsidRPr="003E20A6" w:rsidRDefault="00A07CF4" w:rsidP="002C54B2">
            <w:pPr>
              <w:spacing w:after="200"/>
              <w:contextualSpacing/>
              <w:rPr>
                <w:rFonts w:cs="Segoe UI"/>
                <w:color w:val="000000"/>
                <w:szCs w:val="20"/>
              </w:rPr>
            </w:pPr>
            <w:r w:rsidRPr="003E20A6">
              <w:rPr>
                <w:rFonts w:cs="Segoe UI"/>
                <w:color w:val="000000"/>
                <w:szCs w:val="20"/>
              </w:rPr>
              <w:t>Hodnotí se, zda:</w:t>
            </w:r>
          </w:p>
          <w:p w14:paraId="4E579978" w14:textId="77777777" w:rsidR="002C54B2" w:rsidRPr="003E20A6" w:rsidRDefault="00A07CF4" w:rsidP="002C54B2">
            <w:pPr>
              <w:pStyle w:val="Odstavecseseznamem"/>
              <w:numPr>
                <w:ilvl w:val="0"/>
                <w:numId w:val="40"/>
              </w:numPr>
              <w:spacing w:before="0"/>
              <w:ind w:left="1066" w:hanging="357"/>
              <w:rPr>
                <w:rFonts w:cs="Segoe UI"/>
                <w:color w:val="000000"/>
                <w:szCs w:val="20"/>
              </w:rPr>
            </w:pPr>
            <w:r w:rsidRPr="003E20A6">
              <w:rPr>
                <w:rFonts w:cs="Segoe UI"/>
                <w:b w:val="0"/>
                <w:color w:val="000000"/>
                <w:szCs w:val="20"/>
              </w:rPr>
              <w:t>Projekt, resp. jeho předpokládané výsledky, mají pozitivní dopad na příslušnou složku (oblast) životního prostředí.</w:t>
            </w:r>
          </w:p>
          <w:p w14:paraId="11A76E8F" w14:textId="77777777" w:rsidR="002C54B2" w:rsidRPr="003E20A6" w:rsidRDefault="00A07CF4" w:rsidP="002C54B2">
            <w:pPr>
              <w:spacing w:after="120" w:line="288" w:lineRule="auto"/>
              <w:rPr>
                <w:rFonts w:cs="Segoe UI"/>
                <w:i/>
                <w:szCs w:val="20"/>
              </w:rPr>
            </w:pPr>
            <w:r>
              <w:rPr>
                <w:rFonts w:cs="Segoe UI"/>
                <w:b w:val="0"/>
                <w:i/>
                <w:szCs w:val="20"/>
              </w:rPr>
              <w:t>10</w:t>
            </w:r>
            <w:r w:rsidRPr="003E20A6">
              <w:rPr>
                <w:rFonts w:cs="Segoe UI"/>
                <w:b w:val="0"/>
                <w:i/>
                <w:szCs w:val="20"/>
              </w:rPr>
              <w:t xml:space="preserve"> bod</w:t>
            </w:r>
            <w:r>
              <w:rPr>
                <w:rFonts w:cs="Segoe UI"/>
                <w:b w:val="0"/>
                <w:i/>
                <w:szCs w:val="20"/>
              </w:rPr>
              <w:t>ů</w:t>
            </w:r>
            <w:r w:rsidRPr="003E20A6">
              <w:rPr>
                <w:rFonts w:cs="Segoe UI"/>
                <w:b w:val="0"/>
                <w:i/>
                <w:szCs w:val="20"/>
              </w:rPr>
              <w:t xml:space="preserve"> získá projekt, který má významný pozitivní dopad na životní prostředí, 1</w:t>
            </w:r>
            <w:r>
              <w:rPr>
                <w:rFonts w:cs="Segoe UI"/>
                <w:b w:val="0"/>
                <w:i/>
                <w:szCs w:val="20"/>
              </w:rPr>
              <w:t xml:space="preserve"> až 9</w:t>
            </w:r>
            <w:r w:rsidRPr="003E20A6">
              <w:rPr>
                <w:rFonts w:cs="Segoe UI"/>
                <w:b w:val="0"/>
                <w:i/>
                <w:szCs w:val="20"/>
              </w:rPr>
              <w:t xml:space="preserve"> bod</w:t>
            </w:r>
            <w:r>
              <w:rPr>
                <w:rFonts w:cs="Segoe UI"/>
                <w:b w:val="0"/>
                <w:i/>
                <w:szCs w:val="20"/>
              </w:rPr>
              <w:t>ů</w:t>
            </w:r>
            <w:r w:rsidRPr="003E20A6">
              <w:rPr>
                <w:rFonts w:cs="Segoe UI"/>
                <w:b w:val="0"/>
                <w:i/>
                <w:szCs w:val="20"/>
              </w:rPr>
              <w:t xml:space="preserve"> získá projekt s pozitivním dopadem na životní prostředí a 0 bodů pak projekt, který nemá pozitivní dopad na životní prostředí či dopad nelze z předložené </w:t>
            </w:r>
            <w:r>
              <w:rPr>
                <w:rFonts w:cs="Segoe UI"/>
                <w:b w:val="0"/>
                <w:i/>
                <w:szCs w:val="20"/>
              </w:rPr>
              <w:t>žádosti</w:t>
            </w:r>
            <w:r w:rsidRPr="003E20A6">
              <w:rPr>
                <w:rFonts w:cs="Segoe UI"/>
                <w:b w:val="0"/>
                <w:i/>
                <w:szCs w:val="20"/>
              </w:rPr>
              <w:t xml:space="preserve"> jednoznačně vyhodnotit.</w:t>
            </w:r>
          </w:p>
          <w:p w14:paraId="5F490EE2" w14:textId="77777777" w:rsidR="002C54B2" w:rsidRPr="003E20A6" w:rsidRDefault="00A07CF4" w:rsidP="002C54B2">
            <w:pPr>
              <w:spacing w:before="120"/>
              <w:rPr>
                <w:rFonts w:cs="Segoe UI"/>
                <w:i/>
                <w:color w:val="FF0000"/>
                <w:szCs w:val="20"/>
              </w:rPr>
            </w:pPr>
            <w:r w:rsidRPr="003E20A6">
              <w:rPr>
                <w:rFonts w:cs="Segoe UI"/>
                <w:i/>
                <w:color w:val="FF0000"/>
                <w:szCs w:val="20"/>
              </w:rPr>
              <w:t xml:space="preserve">V případě získání 0 bodů v tomto kritériu, bude </w:t>
            </w:r>
            <w:r>
              <w:rPr>
                <w:rFonts w:cs="Segoe UI"/>
                <w:i/>
                <w:color w:val="FF0000"/>
                <w:szCs w:val="20"/>
              </w:rPr>
              <w:t>žádost</w:t>
            </w:r>
            <w:r w:rsidRPr="003E20A6">
              <w:rPr>
                <w:rFonts w:cs="Segoe UI"/>
                <w:i/>
                <w:color w:val="FF0000"/>
                <w:szCs w:val="20"/>
              </w:rPr>
              <w:t xml:space="preserve"> vyřazena z další administrace.</w:t>
            </w:r>
          </w:p>
        </w:tc>
      </w:tr>
      <w:tr w:rsidR="000B2087" w14:paraId="3BED619F" w14:textId="77777777" w:rsidTr="000B208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957" w:type="dxa"/>
            <w:shd w:val="clear" w:color="auto" w:fill="C2D69B" w:themeFill="accent3" w:themeFillTint="99"/>
            <w:vAlign w:val="center"/>
          </w:tcPr>
          <w:p w14:paraId="1C7B42EC" w14:textId="77777777" w:rsidR="002C54B2" w:rsidRPr="003E20A6" w:rsidRDefault="00A07CF4" w:rsidP="002C54B2">
            <w:pPr>
              <w:pStyle w:val="Odstavecseseznamem"/>
              <w:numPr>
                <w:ilvl w:val="0"/>
                <w:numId w:val="34"/>
              </w:numPr>
              <w:spacing w:line="288" w:lineRule="auto"/>
              <w:rPr>
                <w:rFonts w:cs="Segoe UI"/>
                <w:szCs w:val="20"/>
              </w:rPr>
            </w:pPr>
            <w:r w:rsidRPr="003E20A6">
              <w:rPr>
                <w:rFonts w:cs="Segoe UI"/>
                <w:szCs w:val="20"/>
              </w:rPr>
              <w:lastRenderedPageBreak/>
              <w:t>Koncept a ucelenost projektu, udržitelnost</w:t>
            </w:r>
            <w:r>
              <w:rPr>
                <w:rFonts w:cs="Segoe UI"/>
                <w:szCs w:val="20"/>
              </w:rPr>
              <w:t xml:space="preserve"> a specifická kritéria</w:t>
            </w:r>
          </w:p>
        </w:tc>
        <w:tc>
          <w:tcPr>
            <w:tcW w:w="1448" w:type="dxa"/>
            <w:shd w:val="clear" w:color="auto" w:fill="C2D69B" w:themeFill="accent3" w:themeFillTint="99"/>
            <w:vAlign w:val="center"/>
          </w:tcPr>
          <w:p w14:paraId="3FC3219D" w14:textId="77777777" w:rsidR="002C54B2" w:rsidRPr="003E20A6" w:rsidRDefault="00A07CF4" w:rsidP="002C54B2">
            <w:pPr>
              <w:spacing w:after="120" w:line="288" w:lineRule="auto"/>
              <w:cnfStyle w:val="000000100000" w:firstRow="0" w:lastRow="0" w:firstColumn="0" w:lastColumn="0" w:oddVBand="0" w:evenVBand="0" w:oddHBand="1" w:evenHBand="0" w:firstRowFirstColumn="0" w:firstRowLastColumn="0" w:lastRowFirstColumn="0" w:lastRowLastColumn="0"/>
              <w:rPr>
                <w:rFonts w:cs="Segoe UI"/>
                <w:b/>
                <w:szCs w:val="20"/>
              </w:rPr>
            </w:pPr>
            <w:r>
              <w:rPr>
                <w:rFonts w:cs="Segoe UI"/>
                <w:b/>
                <w:szCs w:val="20"/>
              </w:rPr>
              <w:t>max. 40</w:t>
            </w:r>
          </w:p>
        </w:tc>
      </w:tr>
      <w:tr w:rsidR="000B2087" w14:paraId="77AEBB1C" w14:textId="77777777" w:rsidTr="000B2087">
        <w:trPr>
          <w:trHeight w:val="632"/>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1CC6E595" w14:textId="77777777" w:rsidR="002C54B2" w:rsidRPr="003E20A6" w:rsidRDefault="00A07CF4" w:rsidP="002C54B2">
            <w:pPr>
              <w:pStyle w:val="Odstavecseseznamem"/>
              <w:numPr>
                <w:ilvl w:val="1"/>
                <w:numId w:val="34"/>
              </w:numPr>
              <w:spacing w:line="288" w:lineRule="auto"/>
              <w:rPr>
                <w:rFonts w:cs="Segoe UI"/>
                <w:szCs w:val="20"/>
              </w:rPr>
            </w:pPr>
            <w:r>
              <w:rPr>
                <w:rFonts w:cs="Segoe UI"/>
                <w:szCs w:val="20"/>
              </w:rPr>
              <w:t>Technické řešení projektu</w:t>
            </w:r>
          </w:p>
        </w:tc>
        <w:tc>
          <w:tcPr>
            <w:tcW w:w="1448" w:type="dxa"/>
            <w:shd w:val="clear" w:color="auto" w:fill="EAF1DD" w:themeFill="accent3" w:themeFillTint="33"/>
            <w:vAlign w:val="center"/>
          </w:tcPr>
          <w:p w14:paraId="15625049" w14:textId="77777777" w:rsidR="002C54B2" w:rsidRPr="003E20A6" w:rsidRDefault="00A07CF4" w:rsidP="002C54B2">
            <w:pPr>
              <w:spacing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sidRPr="003E20A6">
              <w:rPr>
                <w:rFonts w:cs="Segoe UI"/>
                <w:b/>
                <w:color w:val="FF0000"/>
                <w:szCs w:val="20"/>
              </w:rPr>
              <w:t>0–10</w:t>
            </w:r>
          </w:p>
        </w:tc>
      </w:tr>
      <w:tr w:rsidR="000B2087" w14:paraId="38F0F257" w14:textId="77777777" w:rsidTr="00E32492">
        <w:trPr>
          <w:cnfStyle w:val="000000100000" w:firstRow="0" w:lastRow="0" w:firstColumn="0" w:lastColumn="0" w:oddVBand="0" w:evenVBand="0" w:oddHBand="1" w:evenHBand="0" w:firstRowFirstColumn="0" w:firstRowLastColumn="0" w:lastRowFirstColumn="0" w:lastRowLastColumn="0"/>
          <w:trHeight w:val="3608"/>
        </w:trPr>
        <w:tc>
          <w:tcPr>
            <w:cnfStyle w:val="001000000000" w:firstRow="0" w:lastRow="0" w:firstColumn="1" w:lastColumn="0" w:oddVBand="0" w:evenVBand="0" w:oddHBand="0" w:evenHBand="0" w:firstRowFirstColumn="0" w:firstRowLastColumn="0" w:lastRowFirstColumn="0" w:lastRowLastColumn="0"/>
            <w:tcW w:w="0" w:type="dxa"/>
            <w:gridSpan w:val="2"/>
            <w:vAlign w:val="center"/>
          </w:tcPr>
          <w:p w14:paraId="054D2307" w14:textId="77777777" w:rsidR="002C54B2" w:rsidRPr="003E20A6" w:rsidRDefault="00A07CF4" w:rsidP="002C54B2">
            <w:pPr>
              <w:spacing w:after="200"/>
              <w:contextualSpacing/>
              <w:rPr>
                <w:rFonts w:cs="Segoe UI"/>
                <w:color w:val="000000"/>
                <w:szCs w:val="20"/>
              </w:rPr>
            </w:pPr>
            <w:r w:rsidRPr="003E20A6">
              <w:rPr>
                <w:rFonts w:cs="Segoe UI"/>
                <w:color w:val="000000"/>
                <w:szCs w:val="20"/>
              </w:rPr>
              <w:t>Hodnotí se zda:</w:t>
            </w:r>
          </w:p>
          <w:p w14:paraId="7B456EC6" w14:textId="77777777" w:rsidR="002C54B2" w:rsidRPr="003E20A6" w:rsidRDefault="00A07CF4" w:rsidP="002C54B2">
            <w:pPr>
              <w:pStyle w:val="Odstavecseseznamem"/>
              <w:numPr>
                <w:ilvl w:val="0"/>
                <w:numId w:val="36"/>
              </w:numPr>
              <w:spacing w:before="0" w:after="200"/>
              <w:ind w:left="924" w:hanging="357"/>
              <w:rPr>
                <w:rFonts w:cs="Segoe UI"/>
                <w:color w:val="000000"/>
                <w:szCs w:val="20"/>
              </w:rPr>
            </w:pPr>
            <w:r w:rsidRPr="003E20A6">
              <w:rPr>
                <w:rFonts w:cs="Segoe UI"/>
                <w:b w:val="0"/>
                <w:color w:val="000000"/>
                <w:szCs w:val="20"/>
              </w:rPr>
              <w:t>Projekt je přesvědčivě zdůvodněn – je dobře popsána výchozí situace a definován problém, který je relevantní z hlediska podporovaných aktivit.</w:t>
            </w:r>
          </w:p>
          <w:p w14:paraId="31B79AB7" w14:textId="77777777" w:rsidR="002C54B2" w:rsidRPr="00155500" w:rsidRDefault="00A07CF4" w:rsidP="002C54B2">
            <w:pPr>
              <w:pStyle w:val="Odstavecseseznamem"/>
              <w:numPr>
                <w:ilvl w:val="0"/>
                <w:numId w:val="36"/>
              </w:numPr>
              <w:spacing w:before="0" w:after="200"/>
              <w:ind w:left="924" w:hanging="357"/>
              <w:rPr>
                <w:rFonts w:cs="Segoe UI"/>
                <w:color w:val="000000"/>
                <w:szCs w:val="20"/>
              </w:rPr>
            </w:pPr>
            <w:r w:rsidRPr="00155500">
              <w:rPr>
                <w:rFonts w:cs="Segoe UI"/>
                <w:b w:val="0"/>
                <w:color w:val="000000"/>
                <w:szCs w:val="20"/>
              </w:rPr>
              <w:t>Zacílení projektu odpovídá definovanému problému (pomůže k dosažení cíle projektu, ke změně výchozí situace, k řešení daného problému).</w:t>
            </w:r>
          </w:p>
          <w:p w14:paraId="6BB730D3" w14:textId="77777777" w:rsidR="002C54B2" w:rsidRPr="003E20A6" w:rsidRDefault="00A07CF4" w:rsidP="002C54B2">
            <w:pPr>
              <w:rPr>
                <w:rFonts w:cs="Segoe UI"/>
                <w:i/>
                <w:szCs w:val="20"/>
              </w:rPr>
            </w:pPr>
            <w:r w:rsidRPr="003E20A6">
              <w:rPr>
                <w:rFonts w:cs="Segoe UI"/>
                <w:b w:val="0"/>
                <w:i/>
                <w:szCs w:val="20"/>
              </w:rPr>
              <w:t xml:space="preserve">Za každé úplně splněné kritérium obdrží projekt </w:t>
            </w:r>
            <w:r>
              <w:rPr>
                <w:rFonts w:cs="Segoe UI"/>
                <w:b w:val="0"/>
                <w:i/>
                <w:szCs w:val="20"/>
              </w:rPr>
              <w:t>5</w:t>
            </w:r>
            <w:r w:rsidRPr="003E20A6">
              <w:rPr>
                <w:rFonts w:cs="Segoe UI"/>
                <w:b w:val="0"/>
                <w:i/>
                <w:szCs w:val="20"/>
              </w:rPr>
              <w:t xml:space="preserve"> bod</w:t>
            </w:r>
            <w:r>
              <w:rPr>
                <w:rFonts w:cs="Segoe UI"/>
                <w:b w:val="0"/>
                <w:i/>
                <w:szCs w:val="20"/>
              </w:rPr>
              <w:t>ů</w:t>
            </w:r>
            <w:r w:rsidRPr="003E20A6">
              <w:rPr>
                <w:rFonts w:cs="Segoe UI"/>
                <w:b w:val="0"/>
                <w:i/>
                <w:szCs w:val="20"/>
              </w:rPr>
              <w:t>, za každé částečně splněné kritérium 1</w:t>
            </w:r>
            <w:r>
              <w:rPr>
                <w:rFonts w:cs="Segoe UI"/>
                <w:b w:val="0"/>
                <w:i/>
                <w:szCs w:val="20"/>
              </w:rPr>
              <w:t xml:space="preserve"> až 4</w:t>
            </w:r>
            <w:r w:rsidRPr="003E20A6">
              <w:rPr>
                <w:rFonts w:cs="Segoe UI"/>
                <w:b w:val="0"/>
                <w:i/>
                <w:szCs w:val="20"/>
              </w:rPr>
              <w:t xml:space="preserve"> bod</w:t>
            </w:r>
            <w:r>
              <w:rPr>
                <w:rFonts w:cs="Segoe UI"/>
                <w:b w:val="0"/>
                <w:i/>
                <w:szCs w:val="20"/>
              </w:rPr>
              <w:t>y</w:t>
            </w:r>
            <w:r w:rsidRPr="003E20A6">
              <w:rPr>
                <w:rFonts w:cs="Segoe UI"/>
                <w:b w:val="0"/>
                <w:i/>
                <w:szCs w:val="20"/>
              </w:rPr>
              <w:t>.</w:t>
            </w:r>
          </w:p>
          <w:p w14:paraId="6DD90064" w14:textId="77777777" w:rsidR="002C54B2" w:rsidRPr="003E20A6" w:rsidRDefault="00A07CF4" w:rsidP="002C54B2">
            <w:pPr>
              <w:spacing w:before="120"/>
              <w:rPr>
                <w:rFonts w:cs="Segoe UI"/>
                <w:i/>
                <w:color w:val="FF0000"/>
                <w:szCs w:val="20"/>
              </w:rPr>
            </w:pPr>
            <w:r w:rsidRPr="003E20A6">
              <w:rPr>
                <w:rFonts w:cs="Segoe UI"/>
                <w:i/>
                <w:color w:val="FF0000"/>
                <w:szCs w:val="20"/>
              </w:rPr>
              <w:t xml:space="preserve">V případě získání 0 bodů v tomto kritériu, bude </w:t>
            </w:r>
            <w:r>
              <w:rPr>
                <w:rFonts w:cs="Segoe UI"/>
                <w:i/>
                <w:color w:val="FF0000"/>
                <w:szCs w:val="20"/>
              </w:rPr>
              <w:t>žádost</w:t>
            </w:r>
            <w:r w:rsidRPr="003E20A6">
              <w:rPr>
                <w:rFonts w:cs="Segoe UI"/>
                <w:i/>
                <w:color w:val="FF0000"/>
                <w:szCs w:val="20"/>
              </w:rPr>
              <w:t xml:space="preserve"> vyřazena z další administrace.</w:t>
            </w:r>
          </w:p>
        </w:tc>
      </w:tr>
      <w:tr w:rsidR="000B2087" w14:paraId="6A003892" w14:textId="77777777" w:rsidTr="000B2087">
        <w:trPr>
          <w:trHeight w:val="193"/>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0E8DD0BF" w14:textId="77777777" w:rsidR="002C54B2" w:rsidRPr="003E20A6" w:rsidRDefault="00A07CF4" w:rsidP="002C54B2">
            <w:pPr>
              <w:pStyle w:val="Odstavecseseznamem"/>
              <w:numPr>
                <w:ilvl w:val="1"/>
                <w:numId w:val="34"/>
              </w:numPr>
              <w:spacing w:line="288" w:lineRule="auto"/>
              <w:rPr>
                <w:rFonts w:cs="Segoe UI"/>
                <w:szCs w:val="20"/>
              </w:rPr>
            </w:pPr>
            <w:r>
              <w:rPr>
                <w:rFonts w:cs="Segoe UI"/>
                <w:szCs w:val="20"/>
              </w:rPr>
              <w:t>Komplexnost projektu</w:t>
            </w:r>
          </w:p>
        </w:tc>
        <w:tc>
          <w:tcPr>
            <w:tcW w:w="1448" w:type="dxa"/>
            <w:shd w:val="clear" w:color="auto" w:fill="EAF1DD" w:themeFill="accent3" w:themeFillTint="33"/>
            <w:vAlign w:val="center"/>
          </w:tcPr>
          <w:p w14:paraId="718DDA65" w14:textId="77777777" w:rsidR="002C54B2" w:rsidRPr="003E20A6" w:rsidRDefault="00A07CF4" w:rsidP="002C54B2">
            <w:pPr>
              <w:spacing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sidRPr="003E20A6">
              <w:rPr>
                <w:rFonts w:cs="Segoe UI"/>
                <w:b/>
                <w:szCs w:val="20"/>
              </w:rPr>
              <w:t>0–10</w:t>
            </w:r>
          </w:p>
        </w:tc>
      </w:tr>
      <w:tr w:rsidR="000B2087" w14:paraId="364AC5E5" w14:textId="77777777" w:rsidTr="000B2087">
        <w:trPr>
          <w:cnfStyle w:val="000000100000" w:firstRow="0" w:lastRow="0" w:firstColumn="0" w:lastColumn="0" w:oddVBand="0" w:evenVBand="0" w:oddHBand="1" w:evenHBand="0" w:firstRowFirstColumn="0" w:firstRowLastColumn="0" w:lastRowFirstColumn="0" w:lastRowLastColumn="0"/>
          <w:trHeight w:val="2529"/>
        </w:trPr>
        <w:tc>
          <w:tcPr>
            <w:cnfStyle w:val="001000000000" w:firstRow="0" w:lastRow="0" w:firstColumn="1" w:lastColumn="0" w:oddVBand="0" w:evenVBand="0" w:oddHBand="0" w:evenHBand="0" w:firstRowFirstColumn="0" w:firstRowLastColumn="0" w:lastRowFirstColumn="0" w:lastRowLastColumn="0"/>
            <w:tcW w:w="9405" w:type="dxa"/>
            <w:gridSpan w:val="2"/>
            <w:shd w:val="clear" w:color="auto" w:fill="auto"/>
            <w:vAlign w:val="center"/>
          </w:tcPr>
          <w:p w14:paraId="258717D3" w14:textId="77777777" w:rsidR="002C54B2" w:rsidRPr="003E20A6" w:rsidRDefault="00A07CF4" w:rsidP="002C54B2">
            <w:pPr>
              <w:spacing w:after="200"/>
              <w:contextualSpacing/>
              <w:rPr>
                <w:rFonts w:cs="Segoe UI"/>
                <w:color w:val="000000"/>
                <w:szCs w:val="20"/>
              </w:rPr>
            </w:pPr>
            <w:r w:rsidRPr="003E20A6">
              <w:rPr>
                <w:rFonts w:cs="Segoe UI"/>
                <w:color w:val="000000"/>
                <w:szCs w:val="20"/>
              </w:rPr>
              <w:t>Hodnotí se zda:</w:t>
            </w:r>
          </w:p>
          <w:p w14:paraId="4AA9CAE0" w14:textId="77777777" w:rsidR="002C54B2" w:rsidRPr="003E20A6" w:rsidRDefault="00A07CF4" w:rsidP="002C54B2">
            <w:pPr>
              <w:pStyle w:val="Odstavecseseznamem"/>
              <w:numPr>
                <w:ilvl w:val="0"/>
                <w:numId w:val="36"/>
              </w:numPr>
              <w:spacing w:before="0" w:after="200"/>
              <w:ind w:left="924" w:hanging="357"/>
              <w:rPr>
                <w:rFonts w:cs="Segoe UI"/>
                <w:color w:val="000000"/>
                <w:szCs w:val="20"/>
              </w:rPr>
            </w:pPr>
            <w:r>
              <w:rPr>
                <w:rFonts w:cs="Segoe UI"/>
                <w:b w:val="0"/>
                <w:color w:val="000000"/>
                <w:szCs w:val="20"/>
              </w:rPr>
              <w:t>Projekt zahrnuje</w:t>
            </w:r>
            <w:r w:rsidRPr="00155500">
              <w:rPr>
                <w:rFonts w:cs="Segoe UI"/>
                <w:b w:val="0"/>
                <w:color w:val="000000"/>
                <w:szCs w:val="20"/>
              </w:rPr>
              <w:t xml:space="preserve"> synergické efekty předkládaných opatření posuzovaných v kontextu stávající infrastruktury nebo zamýšlených opatření a posouzení způsobu zajištění a rozsahu úplnosti řešení navrhovaného opatření</w:t>
            </w:r>
            <w:r w:rsidRPr="003E20A6">
              <w:rPr>
                <w:rFonts w:cs="Segoe UI"/>
                <w:b w:val="0"/>
                <w:color w:val="000000"/>
                <w:szCs w:val="20"/>
              </w:rPr>
              <w:t xml:space="preserve">. </w:t>
            </w:r>
          </w:p>
          <w:p w14:paraId="6ED8C951" w14:textId="77777777" w:rsidR="002C54B2" w:rsidRPr="003E20A6" w:rsidRDefault="00A07CF4" w:rsidP="002C54B2">
            <w:pPr>
              <w:pStyle w:val="Odstavecseseznamem"/>
              <w:numPr>
                <w:ilvl w:val="0"/>
                <w:numId w:val="36"/>
              </w:numPr>
              <w:spacing w:before="0" w:after="200"/>
              <w:ind w:left="924" w:hanging="357"/>
              <w:rPr>
                <w:rFonts w:cs="Segoe UI"/>
                <w:color w:val="000000"/>
                <w:szCs w:val="20"/>
              </w:rPr>
            </w:pPr>
            <w:r>
              <w:rPr>
                <w:rFonts w:cs="Segoe UI"/>
                <w:b w:val="0"/>
                <w:color w:val="000000"/>
                <w:szCs w:val="20"/>
              </w:rPr>
              <w:t>Projekt má pozitivní dopady i do dalších oblastí (např. sociální, finanční, zdravotní…)</w:t>
            </w:r>
            <w:r w:rsidRPr="003E20A6">
              <w:rPr>
                <w:rFonts w:cs="Segoe UI"/>
                <w:b w:val="0"/>
                <w:color w:val="000000"/>
                <w:szCs w:val="20"/>
              </w:rPr>
              <w:t>.</w:t>
            </w:r>
          </w:p>
          <w:p w14:paraId="0DB00F61" w14:textId="77777777" w:rsidR="002C54B2" w:rsidRPr="003E20A6" w:rsidRDefault="00A07CF4" w:rsidP="002C54B2">
            <w:pPr>
              <w:spacing w:after="200"/>
              <w:contextualSpacing/>
              <w:rPr>
                <w:rFonts w:cs="Segoe UI"/>
                <w:szCs w:val="20"/>
              </w:rPr>
            </w:pPr>
            <w:r w:rsidRPr="003E20A6">
              <w:rPr>
                <w:rFonts w:cs="Segoe UI"/>
                <w:b w:val="0"/>
                <w:i/>
                <w:szCs w:val="20"/>
              </w:rPr>
              <w:t xml:space="preserve">Za každé úplně splněné kritérium obdrží projekt </w:t>
            </w:r>
            <w:r>
              <w:rPr>
                <w:rFonts w:cs="Segoe UI"/>
                <w:b w:val="0"/>
                <w:i/>
                <w:szCs w:val="20"/>
              </w:rPr>
              <w:t>5</w:t>
            </w:r>
            <w:r w:rsidRPr="003E20A6">
              <w:rPr>
                <w:rFonts w:cs="Segoe UI"/>
                <w:b w:val="0"/>
                <w:i/>
                <w:szCs w:val="20"/>
              </w:rPr>
              <w:t xml:space="preserve"> bod</w:t>
            </w:r>
            <w:r>
              <w:rPr>
                <w:rFonts w:cs="Segoe UI"/>
                <w:b w:val="0"/>
                <w:i/>
                <w:szCs w:val="20"/>
              </w:rPr>
              <w:t>ů</w:t>
            </w:r>
            <w:r w:rsidRPr="003E20A6">
              <w:rPr>
                <w:rFonts w:cs="Segoe UI"/>
                <w:b w:val="0"/>
                <w:i/>
                <w:szCs w:val="20"/>
              </w:rPr>
              <w:t>, za každé částečně splněné kritérium 1</w:t>
            </w:r>
            <w:r>
              <w:rPr>
                <w:rFonts w:cs="Segoe UI"/>
                <w:b w:val="0"/>
                <w:i/>
                <w:szCs w:val="20"/>
              </w:rPr>
              <w:t xml:space="preserve"> až 4</w:t>
            </w:r>
            <w:r w:rsidRPr="003E20A6">
              <w:rPr>
                <w:rFonts w:cs="Segoe UI"/>
                <w:b w:val="0"/>
                <w:i/>
                <w:szCs w:val="20"/>
              </w:rPr>
              <w:t xml:space="preserve"> bod</w:t>
            </w:r>
            <w:r>
              <w:rPr>
                <w:rFonts w:cs="Segoe UI"/>
                <w:b w:val="0"/>
                <w:i/>
                <w:szCs w:val="20"/>
              </w:rPr>
              <w:t>y</w:t>
            </w:r>
            <w:r w:rsidRPr="003E20A6">
              <w:rPr>
                <w:rFonts w:cs="Segoe UI"/>
                <w:b w:val="0"/>
                <w:i/>
                <w:szCs w:val="20"/>
              </w:rPr>
              <w:t>.</w:t>
            </w:r>
          </w:p>
        </w:tc>
      </w:tr>
      <w:tr w:rsidR="000B2087" w14:paraId="76FB5E44" w14:textId="77777777" w:rsidTr="000B2087">
        <w:trPr>
          <w:trHeight w:val="61"/>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6D96AADF" w14:textId="77777777" w:rsidR="002C54B2" w:rsidRPr="003E20A6" w:rsidRDefault="00A07CF4" w:rsidP="002C54B2">
            <w:pPr>
              <w:pStyle w:val="Odstavecseseznamem"/>
              <w:numPr>
                <w:ilvl w:val="1"/>
                <w:numId w:val="34"/>
              </w:numPr>
              <w:spacing w:line="288" w:lineRule="auto"/>
              <w:rPr>
                <w:rFonts w:cs="Segoe UI"/>
                <w:szCs w:val="20"/>
              </w:rPr>
            </w:pPr>
            <w:r w:rsidRPr="003E20A6">
              <w:rPr>
                <w:rFonts w:cs="Segoe UI"/>
                <w:szCs w:val="20"/>
              </w:rPr>
              <w:t>Konzistentnost a reálnost navrženého harmonogramu realizace projektu ve vztahu k jeho potřebám</w:t>
            </w:r>
          </w:p>
        </w:tc>
        <w:tc>
          <w:tcPr>
            <w:tcW w:w="1448" w:type="dxa"/>
            <w:shd w:val="clear" w:color="auto" w:fill="EAF1DD" w:themeFill="accent3" w:themeFillTint="33"/>
            <w:vAlign w:val="center"/>
          </w:tcPr>
          <w:p w14:paraId="48260E32" w14:textId="77777777" w:rsidR="002C54B2" w:rsidRPr="003E20A6" w:rsidRDefault="00A07CF4" w:rsidP="002C54B2">
            <w:pPr>
              <w:spacing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sidRPr="003E20A6">
              <w:rPr>
                <w:rFonts w:cs="Segoe UI"/>
                <w:b/>
                <w:color w:val="FF0000"/>
                <w:szCs w:val="20"/>
              </w:rPr>
              <w:t>0–4</w:t>
            </w:r>
          </w:p>
        </w:tc>
      </w:tr>
      <w:tr w:rsidR="000B2087" w14:paraId="0F40F5E9" w14:textId="77777777" w:rsidTr="00E32492">
        <w:trPr>
          <w:cnfStyle w:val="000000100000" w:firstRow="0" w:lastRow="0" w:firstColumn="0" w:lastColumn="0" w:oddVBand="0" w:evenVBand="0" w:oddHBand="1" w:evenHBand="0" w:firstRowFirstColumn="0" w:firstRowLastColumn="0" w:lastRowFirstColumn="0" w:lastRowLastColumn="0"/>
          <w:trHeight w:val="2955"/>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vAlign w:val="center"/>
          </w:tcPr>
          <w:p w14:paraId="245C4932" w14:textId="77777777" w:rsidR="002C54B2" w:rsidRPr="003E20A6" w:rsidRDefault="00A07CF4" w:rsidP="002C54B2">
            <w:pPr>
              <w:spacing w:after="200"/>
              <w:contextualSpacing/>
              <w:rPr>
                <w:rFonts w:cs="Segoe UI"/>
                <w:color w:val="000000"/>
                <w:szCs w:val="20"/>
              </w:rPr>
            </w:pPr>
            <w:r w:rsidRPr="003E20A6">
              <w:rPr>
                <w:rFonts w:cs="Segoe UI"/>
                <w:color w:val="000000"/>
                <w:szCs w:val="20"/>
              </w:rPr>
              <w:t>Hodnotí se zda:</w:t>
            </w:r>
          </w:p>
          <w:p w14:paraId="0370CBA0" w14:textId="77777777" w:rsidR="002C54B2" w:rsidRPr="003E20A6" w:rsidRDefault="00A07CF4" w:rsidP="002C54B2">
            <w:pPr>
              <w:pStyle w:val="Odstavecseseznamem"/>
              <w:numPr>
                <w:ilvl w:val="0"/>
                <w:numId w:val="37"/>
              </w:numPr>
              <w:spacing w:before="0" w:after="200"/>
              <w:ind w:left="924" w:hanging="357"/>
              <w:rPr>
                <w:rFonts w:cs="Segoe UI"/>
                <w:color w:val="000000"/>
                <w:szCs w:val="20"/>
              </w:rPr>
            </w:pPr>
            <w:r w:rsidRPr="003E20A6">
              <w:rPr>
                <w:rFonts w:cs="Segoe UI"/>
                <w:b w:val="0"/>
                <w:color w:val="000000"/>
                <w:szCs w:val="20"/>
              </w:rPr>
              <w:t>Jednotlivé aktivity a jejich harmonogram logicky navazují.</w:t>
            </w:r>
          </w:p>
          <w:p w14:paraId="19405F0B" w14:textId="77777777" w:rsidR="002C54B2" w:rsidRPr="003E20A6" w:rsidRDefault="00A07CF4" w:rsidP="002C54B2">
            <w:pPr>
              <w:pStyle w:val="Odstavecseseznamem"/>
              <w:numPr>
                <w:ilvl w:val="0"/>
                <w:numId w:val="37"/>
              </w:numPr>
              <w:spacing w:before="0" w:after="200"/>
              <w:ind w:left="924" w:hanging="357"/>
              <w:rPr>
                <w:rFonts w:cs="Segoe UI"/>
                <w:color w:val="000000"/>
                <w:szCs w:val="20"/>
              </w:rPr>
            </w:pPr>
            <w:r w:rsidRPr="003E20A6">
              <w:rPr>
                <w:rFonts w:cs="Segoe UI"/>
                <w:b w:val="0"/>
                <w:color w:val="000000"/>
                <w:szCs w:val="20"/>
              </w:rPr>
              <w:t>Celkový harmonogram projektu je úměrný aktivitám projektu (není neúměrně dlouhý, případně nereálně krátký).</w:t>
            </w:r>
          </w:p>
          <w:p w14:paraId="558AD906" w14:textId="77777777" w:rsidR="002C54B2" w:rsidRPr="003E20A6" w:rsidRDefault="00A07CF4" w:rsidP="002C54B2">
            <w:pPr>
              <w:spacing w:after="200"/>
              <w:contextualSpacing/>
              <w:rPr>
                <w:rFonts w:cs="Segoe UI"/>
                <w:i/>
                <w:szCs w:val="20"/>
              </w:rPr>
            </w:pPr>
            <w:r w:rsidRPr="003E20A6">
              <w:rPr>
                <w:rFonts w:cs="Segoe UI"/>
                <w:b w:val="0"/>
                <w:i/>
                <w:szCs w:val="20"/>
              </w:rPr>
              <w:t>Za každé splněné kritérium obdrží projekt 2 bod</w:t>
            </w:r>
            <w:r>
              <w:rPr>
                <w:rFonts w:cs="Segoe UI"/>
                <w:b w:val="0"/>
                <w:i/>
                <w:szCs w:val="20"/>
              </w:rPr>
              <w:t>y</w:t>
            </w:r>
            <w:r w:rsidRPr="003E20A6">
              <w:rPr>
                <w:rFonts w:cs="Segoe UI"/>
                <w:b w:val="0"/>
                <w:i/>
                <w:szCs w:val="20"/>
              </w:rPr>
              <w:t>, za každé částečně splněné kritérium 1 bod.</w:t>
            </w:r>
          </w:p>
          <w:p w14:paraId="4AB4A594" w14:textId="77777777" w:rsidR="002C54B2" w:rsidRPr="003E20A6" w:rsidRDefault="00A07CF4" w:rsidP="002C54B2">
            <w:pPr>
              <w:spacing w:after="200"/>
              <w:contextualSpacing/>
              <w:rPr>
                <w:rFonts w:cs="Segoe UI"/>
                <w:szCs w:val="20"/>
              </w:rPr>
            </w:pPr>
            <w:r w:rsidRPr="003E20A6">
              <w:rPr>
                <w:rFonts w:cs="Segoe UI"/>
                <w:i/>
                <w:color w:val="FF0000"/>
                <w:szCs w:val="20"/>
              </w:rPr>
              <w:t xml:space="preserve">V případě získání 0 bodů v tomto kritériu, bude </w:t>
            </w:r>
            <w:r>
              <w:rPr>
                <w:rFonts w:cs="Segoe UI"/>
                <w:i/>
                <w:color w:val="FF0000"/>
                <w:szCs w:val="20"/>
              </w:rPr>
              <w:t>žádost</w:t>
            </w:r>
            <w:r w:rsidRPr="003E20A6">
              <w:rPr>
                <w:rFonts w:cs="Segoe UI"/>
                <w:i/>
                <w:color w:val="FF0000"/>
                <w:szCs w:val="20"/>
              </w:rPr>
              <w:t xml:space="preserve"> vyřazena z další administrace.</w:t>
            </w:r>
          </w:p>
        </w:tc>
      </w:tr>
      <w:tr w:rsidR="000B2087" w14:paraId="19B0E755" w14:textId="77777777" w:rsidTr="000B2087">
        <w:trPr>
          <w:trHeight w:val="61"/>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4A26A8A3" w14:textId="77777777" w:rsidR="002C54B2" w:rsidRPr="003E20A6" w:rsidRDefault="00A07CF4" w:rsidP="002C54B2">
            <w:pPr>
              <w:pStyle w:val="Odstavecseseznamem"/>
              <w:numPr>
                <w:ilvl w:val="1"/>
                <w:numId w:val="34"/>
              </w:numPr>
              <w:spacing w:line="288" w:lineRule="auto"/>
              <w:rPr>
                <w:rFonts w:cs="Segoe UI"/>
                <w:szCs w:val="20"/>
              </w:rPr>
            </w:pPr>
            <w:r w:rsidRPr="003E20A6">
              <w:rPr>
                <w:rFonts w:cs="Segoe UI"/>
                <w:szCs w:val="20"/>
              </w:rPr>
              <w:lastRenderedPageBreak/>
              <w:t>Udržitelnost projektu</w:t>
            </w:r>
          </w:p>
        </w:tc>
        <w:tc>
          <w:tcPr>
            <w:tcW w:w="1448" w:type="dxa"/>
            <w:shd w:val="clear" w:color="auto" w:fill="EAF1DD" w:themeFill="accent3" w:themeFillTint="33"/>
            <w:vAlign w:val="center"/>
          </w:tcPr>
          <w:p w14:paraId="48204982" w14:textId="77777777" w:rsidR="002C54B2" w:rsidRPr="003E20A6" w:rsidRDefault="00A07CF4" w:rsidP="002C54B2">
            <w:pPr>
              <w:spacing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sidRPr="003E20A6">
              <w:rPr>
                <w:rFonts w:cs="Segoe UI"/>
                <w:b/>
                <w:color w:val="FF0000"/>
                <w:szCs w:val="20"/>
              </w:rPr>
              <w:t>0–6</w:t>
            </w:r>
          </w:p>
        </w:tc>
      </w:tr>
      <w:tr w:rsidR="000B2087" w14:paraId="3013DF31" w14:textId="77777777" w:rsidTr="00E32492">
        <w:trPr>
          <w:cnfStyle w:val="000000100000" w:firstRow="0" w:lastRow="0" w:firstColumn="0" w:lastColumn="0" w:oddVBand="0" w:evenVBand="0" w:oddHBand="1" w:evenHBand="0" w:firstRowFirstColumn="0" w:firstRowLastColumn="0" w:lastRowFirstColumn="0" w:lastRowLastColumn="0"/>
          <w:trHeight w:val="4517"/>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vAlign w:val="center"/>
          </w:tcPr>
          <w:p w14:paraId="32A758F5" w14:textId="77777777" w:rsidR="002C54B2" w:rsidRPr="003E20A6" w:rsidRDefault="00A07CF4" w:rsidP="002C54B2">
            <w:pPr>
              <w:spacing w:after="200"/>
              <w:contextualSpacing/>
              <w:rPr>
                <w:rFonts w:cs="Segoe UI"/>
                <w:color w:val="000000"/>
                <w:szCs w:val="20"/>
              </w:rPr>
            </w:pPr>
            <w:r w:rsidRPr="003E20A6">
              <w:rPr>
                <w:rFonts w:cs="Segoe UI"/>
                <w:color w:val="000000"/>
                <w:szCs w:val="20"/>
              </w:rPr>
              <w:t>Hodnotí se zda:</w:t>
            </w:r>
          </w:p>
          <w:p w14:paraId="590C87DE" w14:textId="77777777" w:rsidR="002C54B2" w:rsidRPr="003E20A6" w:rsidRDefault="00A07CF4" w:rsidP="002C54B2">
            <w:pPr>
              <w:pStyle w:val="Odstavecseseznamem"/>
              <w:numPr>
                <w:ilvl w:val="0"/>
                <w:numId w:val="39"/>
              </w:numPr>
              <w:spacing w:before="0" w:after="200"/>
              <w:ind w:left="927"/>
              <w:rPr>
                <w:rFonts w:cs="Segoe UI"/>
                <w:color w:val="000000"/>
                <w:szCs w:val="20"/>
              </w:rPr>
            </w:pPr>
            <w:r w:rsidRPr="003E20A6">
              <w:rPr>
                <w:rFonts w:cs="Segoe UI"/>
                <w:b w:val="0"/>
                <w:color w:val="000000"/>
                <w:szCs w:val="20"/>
              </w:rPr>
              <w:t>Způsoby udržení projektu jsou adekvátní a realistické, příliš se nespoléhají na proměnlivé vnější prostředí (např. politickou situaci, dotace aj.).</w:t>
            </w:r>
          </w:p>
          <w:p w14:paraId="50C539D2" w14:textId="77777777" w:rsidR="002C54B2" w:rsidRPr="003E20A6" w:rsidRDefault="00A07CF4" w:rsidP="002C54B2">
            <w:pPr>
              <w:pStyle w:val="Odstavecseseznamem"/>
              <w:numPr>
                <w:ilvl w:val="0"/>
                <w:numId w:val="39"/>
              </w:numPr>
              <w:tabs>
                <w:tab w:val="left" w:pos="5670"/>
              </w:tabs>
              <w:spacing w:before="0" w:after="200"/>
              <w:ind w:left="927"/>
              <w:rPr>
                <w:rFonts w:cs="Segoe UI"/>
                <w:color w:val="000000"/>
                <w:szCs w:val="20"/>
              </w:rPr>
            </w:pPr>
            <w:r w:rsidRPr="003E20A6">
              <w:rPr>
                <w:rFonts w:cs="Segoe UI"/>
                <w:b w:val="0"/>
                <w:color w:val="000000"/>
                <w:szCs w:val="20"/>
              </w:rPr>
              <w:t>Žadatel má pro svou budoucí činnost v rámci projektu dostatečně zajištěnou spolupráci s jinými subjekty, má zajištěné strategické partnery.</w:t>
            </w:r>
          </w:p>
          <w:p w14:paraId="394815E4" w14:textId="77777777" w:rsidR="002C54B2" w:rsidRPr="0091559D" w:rsidRDefault="00A07CF4" w:rsidP="002C54B2">
            <w:pPr>
              <w:pStyle w:val="Odstavecseseznamem"/>
              <w:numPr>
                <w:ilvl w:val="0"/>
                <w:numId w:val="39"/>
              </w:numPr>
              <w:spacing w:before="0" w:after="200"/>
              <w:ind w:left="927"/>
              <w:rPr>
                <w:rFonts w:cs="Segoe UI"/>
                <w:color w:val="000000"/>
                <w:szCs w:val="20"/>
              </w:rPr>
            </w:pPr>
            <w:r w:rsidRPr="00756AFE">
              <w:rPr>
                <w:rFonts w:cs="Segoe UI"/>
                <w:color w:val="000000"/>
                <w:szCs w:val="20"/>
              </w:rPr>
              <w:t>Další provoz a investice do projektu nejsou nadměrně zatěžující, jsou rámcově vyčísleny náklady na další provozování a je jasné, jakým způsobem budou financovány.</w:t>
            </w:r>
          </w:p>
          <w:p w14:paraId="1D7C952F" w14:textId="77777777" w:rsidR="002C54B2" w:rsidRPr="003E20A6" w:rsidRDefault="00A07CF4" w:rsidP="002C54B2">
            <w:pPr>
              <w:spacing w:after="200"/>
              <w:contextualSpacing/>
              <w:rPr>
                <w:rFonts w:cs="Segoe UI"/>
                <w:i/>
                <w:szCs w:val="20"/>
              </w:rPr>
            </w:pPr>
            <w:r w:rsidRPr="003E20A6">
              <w:rPr>
                <w:rFonts w:cs="Segoe UI"/>
                <w:b w:val="0"/>
                <w:i/>
                <w:szCs w:val="20"/>
              </w:rPr>
              <w:t xml:space="preserve">Za každé splněné kritérium obdrží projekt </w:t>
            </w:r>
            <w:r>
              <w:rPr>
                <w:rFonts w:cs="Segoe UI"/>
                <w:b w:val="0"/>
                <w:i/>
                <w:szCs w:val="20"/>
              </w:rPr>
              <w:t>2</w:t>
            </w:r>
            <w:r w:rsidRPr="003E20A6">
              <w:rPr>
                <w:rFonts w:cs="Segoe UI"/>
                <w:b w:val="0"/>
                <w:i/>
                <w:szCs w:val="20"/>
              </w:rPr>
              <w:t xml:space="preserve"> bod</w:t>
            </w:r>
            <w:r>
              <w:rPr>
                <w:rFonts w:cs="Segoe UI"/>
                <w:b w:val="0"/>
                <w:i/>
                <w:szCs w:val="20"/>
              </w:rPr>
              <w:t>y</w:t>
            </w:r>
            <w:r w:rsidRPr="003E20A6">
              <w:rPr>
                <w:rFonts w:cs="Segoe UI"/>
                <w:b w:val="0"/>
                <w:i/>
                <w:szCs w:val="20"/>
              </w:rPr>
              <w:t xml:space="preserve">, za </w:t>
            </w:r>
            <w:r>
              <w:rPr>
                <w:rFonts w:cs="Segoe UI"/>
                <w:b w:val="0"/>
                <w:i/>
                <w:szCs w:val="20"/>
              </w:rPr>
              <w:t>každé částečně splněné kritérium 1 bod.</w:t>
            </w:r>
          </w:p>
          <w:p w14:paraId="4F73FF3E" w14:textId="77777777" w:rsidR="002C54B2" w:rsidRPr="00AA489F" w:rsidRDefault="00A07CF4" w:rsidP="002C54B2">
            <w:pPr>
              <w:spacing w:after="120" w:line="288" w:lineRule="auto"/>
              <w:rPr>
                <w:rFonts w:cs="Segoe UI"/>
                <w:i/>
                <w:color w:val="FF0000"/>
                <w:szCs w:val="20"/>
              </w:rPr>
            </w:pPr>
            <w:r w:rsidRPr="003E20A6">
              <w:rPr>
                <w:rFonts w:cs="Segoe UI"/>
                <w:i/>
                <w:color w:val="FF0000"/>
                <w:szCs w:val="20"/>
              </w:rPr>
              <w:t xml:space="preserve">V případě získání 0 bodů v tomto kritériu, bude </w:t>
            </w:r>
            <w:r>
              <w:rPr>
                <w:rFonts w:cs="Segoe UI"/>
                <w:i/>
                <w:color w:val="FF0000"/>
                <w:szCs w:val="20"/>
              </w:rPr>
              <w:t>žádost</w:t>
            </w:r>
            <w:r w:rsidRPr="003E20A6">
              <w:rPr>
                <w:rFonts w:cs="Segoe UI"/>
                <w:i/>
                <w:color w:val="FF0000"/>
                <w:szCs w:val="20"/>
              </w:rPr>
              <w:t xml:space="preserve"> vyřazena z další administrace.</w:t>
            </w:r>
          </w:p>
        </w:tc>
      </w:tr>
      <w:tr w:rsidR="000B2087" w14:paraId="00C368E7" w14:textId="77777777" w:rsidTr="000B2087">
        <w:trPr>
          <w:trHeight w:val="61"/>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05662356" w14:textId="77777777" w:rsidR="002C54B2" w:rsidRPr="003E20A6" w:rsidRDefault="00A07CF4" w:rsidP="002C54B2">
            <w:pPr>
              <w:pStyle w:val="Odstavecseseznamem"/>
              <w:numPr>
                <w:ilvl w:val="1"/>
                <w:numId w:val="34"/>
              </w:numPr>
              <w:spacing w:line="288" w:lineRule="auto"/>
              <w:rPr>
                <w:rFonts w:cs="Segoe UI"/>
                <w:szCs w:val="20"/>
              </w:rPr>
            </w:pPr>
            <w:r>
              <w:rPr>
                <w:rFonts w:cs="Segoe UI"/>
                <w:szCs w:val="20"/>
              </w:rPr>
              <w:t>Splnění specifických kritérií přijatelnosti dle článku 10.2 této Výzvy</w:t>
            </w:r>
          </w:p>
        </w:tc>
        <w:tc>
          <w:tcPr>
            <w:tcW w:w="1448" w:type="dxa"/>
            <w:shd w:val="clear" w:color="auto" w:fill="EAF1DD" w:themeFill="accent3" w:themeFillTint="33"/>
            <w:vAlign w:val="center"/>
          </w:tcPr>
          <w:p w14:paraId="3A664720" w14:textId="77777777" w:rsidR="002C54B2" w:rsidRPr="00B71119" w:rsidRDefault="00A07CF4" w:rsidP="002C54B2">
            <w:pPr>
              <w:spacing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sidRPr="0091559D">
              <w:rPr>
                <w:rFonts w:cs="Segoe UI"/>
                <w:b/>
                <w:color w:val="FF0000"/>
                <w:szCs w:val="20"/>
              </w:rPr>
              <w:t>0–1</w:t>
            </w:r>
          </w:p>
        </w:tc>
      </w:tr>
      <w:tr w:rsidR="000B2087" w14:paraId="18815AE6" w14:textId="77777777" w:rsidTr="000B2087">
        <w:trPr>
          <w:cnfStyle w:val="000000100000" w:firstRow="0" w:lastRow="0" w:firstColumn="0" w:lastColumn="0" w:oddVBand="0" w:evenVBand="0" w:oddHBand="1" w:evenHBand="0" w:firstRowFirstColumn="0" w:firstRowLastColumn="0" w:lastRowFirstColumn="0" w:lastRowLastColumn="0"/>
          <w:trHeight w:val="2782"/>
        </w:trPr>
        <w:tc>
          <w:tcPr>
            <w:cnfStyle w:val="001000000000" w:firstRow="0" w:lastRow="0" w:firstColumn="1" w:lastColumn="0" w:oddVBand="0" w:evenVBand="0" w:oddHBand="0" w:evenHBand="0" w:firstRowFirstColumn="0" w:firstRowLastColumn="0" w:lastRowFirstColumn="0" w:lastRowLastColumn="0"/>
            <w:tcW w:w="9405" w:type="dxa"/>
            <w:gridSpan w:val="2"/>
            <w:shd w:val="clear" w:color="auto" w:fill="FFFFFF" w:themeFill="background1"/>
            <w:vAlign w:val="center"/>
          </w:tcPr>
          <w:p w14:paraId="639C03F6" w14:textId="77777777" w:rsidR="002C54B2" w:rsidRPr="003E20A6" w:rsidRDefault="00A07CF4" w:rsidP="002C54B2">
            <w:pPr>
              <w:spacing w:after="120"/>
              <w:contextualSpacing/>
              <w:rPr>
                <w:rFonts w:cs="Segoe UI"/>
                <w:color w:val="000000"/>
                <w:szCs w:val="20"/>
              </w:rPr>
            </w:pPr>
            <w:r w:rsidRPr="003E20A6">
              <w:rPr>
                <w:rFonts w:cs="Segoe UI"/>
                <w:color w:val="000000"/>
                <w:szCs w:val="20"/>
              </w:rPr>
              <w:t>H</w:t>
            </w:r>
            <w:r>
              <w:rPr>
                <w:rFonts w:cs="Segoe UI"/>
                <w:color w:val="000000"/>
                <w:szCs w:val="20"/>
              </w:rPr>
              <w:t>odnotí se zda</w:t>
            </w:r>
            <w:r w:rsidRPr="003E20A6">
              <w:rPr>
                <w:rFonts w:cs="Segoe UI"/>
                <w:color w:val="000000"/>
                <w:szCs w:val="20"/>
              </w:rPr>
              <w:t>:</w:t>
            </w:r>
          </w:p>
          <w:p w14:paraId="7350EE59" w14:textId="77777777" w:rsidR="002C54B2" w:rsidRPr="002E6767" w:rsidRDefault="00A07CF4" w:rsidP="002C54B2">
            <w:pPr>
              <w:pStyle w:val="Odstavecseseznamem"/>
              <w:numPr>
                <w:ilvl w:val="0"/>
                <w:numId w:val="39"/>
              </w:numPr>
              <w:spacing w:before="0" w:after="0"/>
              <w:ind w:left="924" w:hanging="357"/>
              <w:rPr>
                <w:rFonts w:cs="Segoe UI"/>
                <w:color w:val="000000"/>
                <w:szCs w:val="20"/>
              </w:rPr>
            </w:pPr>
            <w:r>
              <w:rPr>
                <w:rFonts w:cs="Segoe UI"/>
                <w:b w:val="0"/>
                <w:color w:val="000000"/>
                <w:szCs w:val="20"/>
              </w:rPr>
              <w:t>Jsou pro daný projekt splněna všechna relevantní specifická kritéria přijatelnosti uvedená v článku 10.2 této Výzvy.</w:t>
            </w:r>
          </w:p>
          <w:p w14:paraId="02D4CCEA" w14:textId="77777777" w:rsidR="002C54B2" w:rsidRDefault="00A07CF4" w:rsidP="002C54B2">
            <w:pPr>
              <w:spacing w:after="200"/>
              <w:contextualSpacing/>
              <w:rPr>
                <w:rFonts w:cs="Segoe UI"/>
                <w:i/>
                <w:szCs w:val="20"/>
              </w:rPr>
            </w:pPr>
            <w:r>
              <w:rPr>
                <w:rFonts w:cs="Segoe UI"/>
                <w:b w:val="0"/>
                <w:i/>
                <w:szCs w:val="20"/>
              </w:rPr>
              <w:t>1 bod obdrží projekt, který splňuje všechna relevantní specifická kritéria přijatelnosti a také projekt, pro nějž nejsou specifická kritéria stanovena.</w:t>
            </w:r>
          </w:p>
          <w:p w14:paraId="38C5D4CC" w14:textId="77777777" w:rsidR="002C54B2" w:rsidRPr="00B71119" w:rsidRDefault="00A07CF4" w:rsidP="002C54B2">
            <w:pPr>
              <w:spacing w:after="200"/>
              <w:contextualSpacing/>
              <w:rPr>
                <w:rFonts w:cs="Segoe UI"/>
                <w:i/>
                <w:szCs w:val="20"/>
              </w:rPr>
            </w:pPr>
            <w:r w:rsidRPr="003E20A6">
              <w:rPr>
                <w:rFonts w:cs="Segoe UI"/>
                <w:i/>
                <w:color w:val="FF0000"/>
                <w:szCs w:val="20"/>
              </w:rPr>
              <w:t xml:space="preserve">V případě získání 0 bodů v tomto kritériu, bude </w:t>
            </w:r>
            <w:r>
              <w:rPr>
                <w:rFonts w:cs="Segoe UI"/>
                <w:i/>
                <w:color w:val="FF0000"/>
                <w:szCs w:val="20"/>
              </w:rPr>
              <w:t>žádost</w:t>
            </w:r>
            <w:r w:rsidRPr="003E20A6">
              <w:rPr>
                <w:rFonts w:cs="Segoe UI"/>
                <w:i/>
                <w:color w:val="FF0000"/>
                <w:szCs w:val="20"/>
              </w:rPr>
              <w:t xml:space="preserve"> vyřazena z další administrace.</w:t>
            </w:r>
          </w:p>
        </w:tc>
      </w:tr>
      <w:tr w:rsidR="000B2087" w14:paraId="392036CE" w14:textId="77777777" w:rsidTr="000B2087">
        <w:trPr>
          <w:trHeight w:val="404"/>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3588EA4B" w14:textId="77777777" w:rsidR="002C54B2" w:rsidRPr="003E20A6" w:rsidRDefault="00A07CF4" w:rsidP="002C54B2">
            <w:pPr>
              <w:pStyle w:val="Odstavecseseznamem"/>
              <w:numPr>
                <w:ilvl w:val="1"/>
                <w:numId w:val="34"/>
              </w:numPr>
              <w:spacing w:line="288" w:lineRule="auto"/>
              <w:rPr>
                <w:rFonts w:cs="Segoe UI"/>
                <w:szCs w:val="20"/>
              </w:rPr>
            </w:pPr>
            <w:r>
              <w:rPr>
                <w:rFonts w:cs="Segoe UI"/>
                <w:szCs w:val="20"/>
              </w:rPr>
              <w:t>Rozpočet projektu</w:t>
            </w:r>
          </w:p>
        </w:tc>
        <w:tc>
          <w:tcPr>
            <w:tcW w:w="1448" w:type="dxa"/>
            <w:shd w:val="clear" w:color="auto" w:fill="EAF1DD" w:themeFill="accent3" w:themeFillTint="33"/>
            <w:vAlign w:val="center"/>
          </w:tcPr>
          <w:p w14:paraId="609116B0" w14:textId="77777777" w:rsidR="002C54B2" w:rsidRPr="003E20A6" w:rsidRDefault="00A07CF4" w:rsidP="002C54B2">
            <w:pPr>
              <w:spacing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sidRPr="003E20A6">
              <w:rPr>
                <w:rFonts w:cs="Segoe UI"/>
                <w:b/>
                <w:color w:val="FF0000"/>
                <w:szCs w:val="20"/>
              </w:rPr>
              <w:t>0–9</w:t>
            </w:r>
          </w:p>
        </w:tc>
      </w:tr>
      <w:tr w:rsidR="000B2087" w14:paraId="6D7F61BA" w14:textId="77777777" w:rsidTr="000B2087">
        <w:trPr>
          <w:cnfStyle w:val="000000100000" w:firstRow="0" w:lastRow="0" w:firstColumn="0" w:lastColumn="0" w:oddVBand="0" w:evenVBand="0" w:oddHBand="1" w:evenHBand="0" w:firstRowFirstColumn="0" w:firstRowLastColumn="0" w:lastRowFirstColumn="0" w:lastRowLastColumn="0"/>
          <w:trHeight w:val="3341"/>
        </w:trPr>
        <w:tc>
          <w:tcPr>
            <w:cnfStyle w:val="001000000000" w:firstRow="0" w:lastRow="0" w:firstColumn="1" w:lastColumn="0" w:oddVBand="0" w:evenVBand="0" w:oddHBand="0" w:evenHBand="0" w:firstRowFirstColumn="0" w:firstRowLastColumn="0" w:lastRowFirstColumn="0" w:lastRowLastColumn="0"/>
            <w:tcW w:w="9405" w:type="dxa"/>
            <w:gridSpan w:val="2"/>
            <w:shd w:val="clear" w:color="auto" w:fill="FFFFFF" w:themeFill="background1"/>
            <w:vAlign w:val="center"/>
          </w:tcPr>
          <w:p w14:paraId="23E340A6" w14:textId="77777777" w:rsidR="002C54B2" w:rsidRPr="003E20A6" w:rsidRDefault="00A07CF4" w:rsidP="002C54B2">
            <w:pPr>
              <w:spacing w:after="120"/>
              <w:contextualSpacing/>
              <w:rPr>
                <w:rFonts w:cs="Segoe UI"/>
                <w:color w:val="000000"/>
                <w:szCs w:val="20"/>
              </w:rPr>
            </w:pPr>
            <w:r w:rsidRPr="003E20A6">
              <w:rPr>
                <w:rFonts w:cs="Segoe UI"/>
                <w:color w:val="000000"/>
                <w:szCs w:val="20"/>
              </w:rPr>
              <w:t>Hodnotí se zda:</w:t>
            </w:r>
          </w:p>
          <w:p w14:paraId="6033E28A" w14:textId="77777777" w:rsidR="002C54B2" w:rsidRPr="003E20A6" w:rsidRDefault="00A07CF4" w:rsidP="002C54B2">
            <w:pPr>
              <w:pStyle w:val="Odstavecseseznamem"/>
              <w:numPr>
                <w:ilvl w:val="0"/>
                <w:numId w:val="38"/>
              </w:numPr>
              <w:spacing w:before="0" w:after="200"/>
              <w:ind w:left="930" w:hanging="363"/>
              <w:rPr>
                <w:rFonts w:cs="Segoe UI"/>
                <w:color w:val="000000"/>
                <w:szCs w:val="20"/>
              </w:rPr>
            </w:pPr>
            <w:r w:rsidRPr="003E20A6">
              <w:rPr>
                <w:rFonts w:cs="Segoe UI"/>
                <w:b w:val="0"/>
                <w:color w:val="000000"/>
                <w:szCs w:val="20"/>
              </w:rPr>
              <w:t>Rozpočet je přehledný a uvedené položky jsou pro realizaci projektu nezbytné.</w:t>
            </w:r>
          </w:p>
          <w:p w14:paraId="4186B7DA" w14:textId="77777777" w:rsidR="002C54B2" w:rsidRPr="003E20A6" w:rsidRDefault="00A07CF4" w:rsidP="002C54B2">
            <w:pPr>
              <w:pStyle w:val="Odstavecseseznamem"/>
              <w:numPr>
                <w:ilvl w:val="0"/>
                <w:numId w:val="38"/>
              </w:numPr>
              <w:spacing w:before="0" w:after="200"/>
              <w:ind w:left="930" w:hanging="363"/>
              <w:rPr>
                <w:rFonts w:cs="Segoe UI"/>
                <w:color w:val="000000"/>
                <w:szCs w:val="20"/>
              </w:rPr>
            </w:pPr>
            <w:r w:rsidRPr="003E20A6">
              <w:rPr>
                <w:rFonts w:cs="Segoe UI"/>
                <w:b w:val="0"/>
                <w:color w:val="000000"/>
                <w:szCs w:val="20"/>
              </w:rPr>
              <w:t>Rozpočet jako celek je nastaven hospodárně s ohledem na deklarované výstupy</w:t>
            </w:r>
            <w:r>
              <w:rPr>
                <w:rFonts w:cs="Segoe UI"/>
                <w:b w:val="0"/>
                <w:color w:val="000000"/>
                <w:szCs w:val="20"/>
              </w:rPr>
              <w:t xml:space="preserve">, tj. </w:t>
            </w:r>
            <w:r w:rsidRPr="003F0F6D">
              <w:rPr>
                <w:rFonts w:cs="Segoe UI"/>
                <w:b w:val="0"/>
                <w:color w:val="000000"/>
                <w:szCs w:val="20"/>
              </w:rPr>
              <w:t>náklady</w:t>
            </w:r>
            <w:r>
              <w:rPr>
                <w:rFonts w:cs="Segoe UI"/>
                <w:b w:val="0"/>
                <w:color w:val="000000"/>
                <w:szCs w:val="20"/>
              </w:rPr>
              <w:t xml:space="preserve"> jsou</w:t>
            </w:r>
            <w:r w:rsidRPr="003F0F6D">
              <w:rPr>
                <w:rFonts w:cs="Segoe UI"/>
                <w:b w:val="0"/>
                <w:color w:val="000000"/>
                <w:szCs w:val="20"/>
              </w:rPr>
              <w:t xml:space="preserve"> v místě a čase obvyklé a </w:t>
            </w:r>
            <w:r>
              <w:rPr>
                <w:rFonts w:cs="Segoe UI"/>
                <w:b w:val="0"/>
                <w:color w:val="000000"/>
                <w:szCs w:val="20"/>
              </w:rPr>
              <w:t>jsou</w:t>
            </w:r>
            <w:r w:rsidRPr="003F0F6D">
              <w:rPr>
                <w:rFonts w:cs="Segoe UI"/>
                <w:b w:val="0"/>
                <w:color w:val="000000"/>
                <w:szCs w:val="20"/>
              </w:rPr>
              <w:t xml:space="preserve"> úměrné přínosu navrhovaných opatření</w:t>
            </w:r>
            <w:r w:rsidRPr="003E20A6">
              <w:rPr>
                <w:rFonts w:cs="Segoe UI"/>
                <w:b w:val="0"/>
                <w:color w:val="000000"/>
                <w:szCs w:val="20"/>
              </w:rPr>
              <w:t>.</w:t>
            </w:r>
          </w:p>
          <w:p w14:paraId="6847F95D" w14:textId="77777777" w:rsidR="002C54B2" w:rsidRPr="003E20A6" w:rsidRDefault="00A07CF4" w:rsidP="002C54B2">
            <w:pPr>
              <w:pStyle w:val="Odstavecseseznamem"/>
              <w:numPr>
                <w:ilvl w:val="0"/>
                <w:numId w:val="39"/>
              </w:numPr>
              <w:spacing w:before="0" w:after="0"/>
              <w:ind w:left="924" w:hanging="357"/>
              <w:rPr>
                <w:rFonts w:cs="Segoe UI"/>
                <w:color w:val="000000"/>
                <w:szCs w:val="20"/>
              </w:rPr>
            </w:pPr>
            <w:r w:rsidRPr="003E20A6">
              <w:rPr>
                <w:rFonts w:cs="Segoe UI"/>
                <w:b w:val="0"/>
                <w:color w:val="000000"/>
                <w:szCs w:val="20"/>
              </w:rPr>
              <w:t>Jednotkové ceny jsou uvedeny v relevantním formátu.</w:t>
            </w:r>
          </w:p>
          <w:p w14:paraId="2C365674" w14:textId="77777777" w:rsidR="002C54B2" w:rsidRPr="003E20A6" w:rsidRDefault="00A07CF4" w:rsidP="002C54B2">
            <w:pPr>
              <w:spacing w:after="200"/>
              <w:contextualSpacing/>
              <w:rPr>
                <w:rFonts w:cs="Segoe UI"/>
                <w:i/>
                <w:szCs w:val="20"/>
              </w:rPr>
            </w:pPr>
            <w:r w:rsidRPr="003E20A6">
              <w:rPr>
                <w:rFonts w:cs="Segoe UI"/>
                <w:b w:val="0"/>
                <w:i/>
                <w:szCs w:val="20"/>
              </w:rPr>
              <w:t xml:space="preserve">Za každé úplně splněné kritérium obdrží projekt </w:t>
            </w:r>
            <w:r>
              <w:rPr>
                <w:rFonts w:cs="Segoe UI"/>
                <w:b w:val="0"/>
                <w:i/>
                <w:szCs w:val="20"/>
              </w:rPr>
              <w:t>3</w:t>
            </w:r>
            <w:r w:rsidRPr="003E20A6">
              <w:rPr>
                <w:rFonts w:cs="Segoe UI"/>
                <w:b w:val="0"/>
                <w:i/>
                <w:szCs w:val="20"/>
              </w:rPr>
              <w:t xml:space="preserve"> body, za každé částečně splněné kritérium 1</w:t>
            </w:r>
            <w:r>
              <w:rPr>
                <w:rFonts w:cs="Segoe UI"/>
                <w:b w:val="0"/>
                <w:i/>
                <w:szCs w:val="20"/>
              </w:rPr>
              <w:t xml:space="preserve"> až 2</w:t>
            </w:r>
            <w:r w:rsidRPr="003E20A6">
              <w:rPr>
                <w:rFonts w:cs="Segoe UI"/>
                <w:b w:val="0"/>
                <w:i/>
                <w:szCs w:val="20"/>
              </w:rPr>
              <w:t xml:space="preserve"> bod</w:t>
            </w:r>
            <w:r>
              <w:rPr>
                <w:rFonts w:cs="Segoe UI"/>
                <w:b w:val="0"/>
                <w:i/>
                <w:szCs w:val="20"/>
              </w:rPr>
              <w:t>y</w:t>
            </w:r>
            <w:r w:rsidRPr="003E20A6">
              <w:rPr>
                <w:rFonts w:cs="Segoe UI"/>
                <w:b w:val="0"/>
                <w:i/>
                <w:szCs w:val="20"/>
              </w:rPr>
              <w:t>.</w:t>
            </w:r>
          </w:p>
          <w:p w14:paraId="3B9F68AC" w14:textId="77777777" w:rsidR="002C54B2" w:rsidRPr="003E20A6" w:rsidRDefault="00A07CF4" w:rsidP="002C54B2">
            <w:pPr>
              <w:spacing w:after="120" w:line="288" w:lineRule="auto"/>
              <w:rPr>
                <w:rFonts w:cs="Segoe UI"/>
                <w:szCs w:val="20"/>
              </w:rPr>
            </w:pPr>
            <w:r w:rsidRPr="003E20A6">
              <w:rPr>
                <w:rFonts w:cs="Segoe UI"/>
                <w:i/>
                <w:color w:val="FF0000"/>
                <w:szCs w:val="20"/>
              </w:rPr>
              <w:t xml:space="preserve">V případě získání 0 bodů v tomto kritériu, bude </w:t>
            </w:r>
            <w:r>
              <w:rPr>
                <w:rFonts w:cs="Segoe UI"/>
                <w:i/>
                <w:color w:val="FF0000"/>
                <w:szCs w:val="20"/>
              </w:rPr>
              <w:t>žádost</w:t>
            </w:r>
            <w:r w:rsidRPr="003E20A6">
              <w:rPr>
                <w:rFonts w:cs="Segoe UI"/>
                <w:i/>
                <w:color w:val="FF0000"/>
                <w:szCs w:val="20"/>
              </w:rPr>
              <w:t xml:space="preserve"> vyřazena z další administrace.</w:t>
            </w:r>
          </w:p>
        </w:tc>
      </w:tr>
      <w:tr w:rsidR="000B2087" w14:paraId="415E4B1F" w14:textId="77777777" w:rsidTr="000B2087">
        <w:trPr>
          <w:trHeight w:val="512"/>
        </w:trPr>
        <w:tc>
          <w:tcPr>
            <w:cnfStyle w:val="001000000000" w:firstRow="0" w:lastRow="0" w:firstColumn="1" w:lastColumn="0" w:oddVBand="0" w:evenVBand="0" w:oddHBand="0" w:evenHBand="0" w:firstRowFirstColumn="0" w:firstRowLastColumn="0" w:lastRowFirstColumn="0" w:lastRowLastColumn="0"/>
            <w:tcW w:w="7957" w:type="dxa"/>
            <w:shd w:val="clear" w:color="auto" w:fill="C2D69B" w:themeFill="accent3" w:themeFillTint="99"/>
            <w:vAlign w:val="center"/>
          </w:tcPr>
          <w:p w14:paraId="4AD51534" w14:textId="77777777" w:rsidR="002C54B2" w:rsidRPr="003E20A6" w:rsidRDefault="00A07CF4" w:rsidP="002C54B2">
            <w:pPr>
              <w:pStyle w:val="Odstavecseseznamem"/>
              <w:numPr>
                <w:ilvl w:val="0"/>
                <w:numId w:val="34"/>
              </w:numPr>
              <w:spacing w:line="288" w:lineRule="auto"/>
              <w:rPr>
                <w:rFonts w:cs="Segoe UI"/>
                <w:szCs w:val="20"/>
              </w:rPr>
            </w:pPr>
            <w:r>
              <w:rPr>
                <w:rFonts w:cs="Segoe UI"/>
                <w:szCs w:val="20"/>
              </w:rPr>
              <w:lastRenderedPageBreak/>
              <w:t>Vazby na další entity</w:t>
            </w:r>
          </w:p>
        </w:tc>
        <w:tc>
          <w:tcPr>
            <w:tcW w:w="1448" w:type="dxa"/>
            <w:shd w:val="clear" w:color="auto" w:fill="C2D69B" w:themeFill="accent3" w:themeFillTint="99"/>
            <w:vAlign w:val="center"/>
          </w:tcPr>
          <w:p w14:paraId="6B9B56D0" w14:textId="77777777" w:rsidR="002C54B2" w:rsidRPr="003E20A6" w:rsidRDefault="00A07CF4" w:rsidP="002C54B2">
            <w:pPr>
              <w:spacing w:after="120" w:line="288" w:lineRule="auto"/>
              <w:cnfStyle w:val="000000000000" w:firstRow="0" w:lastRow="0" w:firstColumn="0" w:lastColumn="0" w:oddVBand="0" w:evenVBand="0" w:oddHBand="0" w:evenHBand="0" w:firstRowFirstColumn="0" w:firstRowLastColumn="0" w:lastRowFirstColumn="0" w:lastRowLastColumn="0"/>
              <w:rPr>
                <w:rFonts w:cs="Segoe UI"/>
                <w:b/>
                <w:szCs w:val="20"/>
              </w:rPr>
            </w:pPr>
            <w:r w:rsidRPr="003E20A6">
              <w:rPr>
                <w:rFonts w:cs="Segoe UI"/>
                <w:b/>
                <w:szCs w:val="20"/>
              </w:rPr>
              <w:t xml:space="preserve">max. </w:t>
            </w:r>
            <w:r>
              <w:rPr>
                <w:rFonts w:cs="Segoe UI"/>
                <w:b/>
                <w:szCs w:val="20"/>
              </w:rPr>
              <w:t>5</w:t>
            </w:r>
          </w:p>
        </w:tc>
      </w:tr>
      <w:tr w:rsidR="000B2087" w14:paraId="53D31D47" w14:textId="77777777" w:rsidTr="000B2087">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7957" w:type="dxa"/>
            <w:shd w:val="clear" w:color="auto" w:fill="EAF1DD" w:themeFill="accent3" w:themeFillTint="33"/>
            <w:vAlign w:val="center"/>
          </w:tcPr>
          <w:p w14:paraId="5974AAEB" w14:textId="77777777" w:rsidR="002C54B2" w:rsidRPr="003E20A6" w:rsidRDefault="00A07CF4" w:rsidP="002C54B2">
            <w:pPr>
              <w:pStyle w:val="Odstavecseseznamem"/>
              <w:numPr>
                <w:ilvl w:val="1"/>
                <w:numId w:val="34"/>
              </w:numPr>
              <w:spacing w:line="288" w:lineRule="auto"/>
              <w:rPr>
                <w:rFonts w:cs="Segoe UI"/>
                <w:szCs w:val="20"/>
              </w:rPr>
            </w:pPr>
            <w:r>
              <w:rPr>
                <w:rFonts w:cs="Segoe UI"/>
                <w:szCs w:val="20"/>
              </w:rPr>
              <w:t>S</w:t>
            </w:r>
            <w:r w:rsidRPr="00AA489F">
              <w:rPr>
                <w:rFonts w:cs="Segoe UI"/>
                <w:szCs w:val="20"/>
              </w:rPr>
              <w:t>trategické dokumenty z oblasti životního prostředí</w:t>
            </w:r>
          </w:p>
        </w:tc>
        <w:tc>
          <w:tcPr>
            <w:tcW w:w="1448" w:type="dxa"/>
            <w:shd w:val="clear" w:color="auto" w:fill="EAF1DD" w:themeFill="accent3" w:themeFillTint="33"/>
            <w:vAlign w:val="center"/>
          </w:tcPr>
          <w:p w14:paraId="6BCDDE39" w14:textId="77777777" w:rsidR="002C54B2" w:rsidRPr="003E20A6" w:rsidRDefault="00A07CF4" w:rsidP="002C54B2">
            <w:pPr>
              <w:spacing w:line="288" w:lineRule="auto"/>
              <w:cnfStyle w:val="000000100000" w:firstRow="0" w:lastRow="0" w:firstColumn="0" w:lastColumn="0" w:oddVBand="0" w:evenVBand="0" w:oddHBand="1" w:evenHBand="0" w:firstRowFirstColumn="0" w:firstRowLastColumn="0" w:lastRowFirstColumn="0" w:lastRowLastColumn="0"/>
              <w:rPr>
                <w:rFonts w:cs="Segoe UI"/>
                <w:b/>
                <w:szCs w:val="20"/>
              </w:rPr>
            </w:pPr>
            <w:r w:rsidRPr="00AA489F">
              <w:rPr>
                <w:rFonts w:cs="Segoe UI"/>
                <w:b/>
                <w:szCs w:val="20"/>
              </w:rPr>
              <w:t>0–5</w:t>
            </w:r>
          </w:p>
        </w:tc>
      </w:tr>
      <w:tr w:rsidR="000B2087" w14:paraId="2CBCE173" w14:textId="77777777" w:rsidTr="00E32492">
        <w:trPr>
          <w:trHeight w:val="2662"/>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vAlign w:val="center"/>
          </w:tcPr>
          <w:p w14:paraId="65170E46" w14:textId="77777777" w:rsidR="002C54B2" w:rsidRPr="003E20A6" w:rsidRDefault="00A07CF4" w:rsidP="002C54B2">
            <w:pPr>
              <w:spacing w:after="120"/>
              <w:contextualSpacing/>
              <w:rPr>
                <w:rFonts w:cs="Segoe UI"/>
                <w:color w:val="000000"/>
                <w:szCs w:val="20"/>
              </w:rPr>
            </w:pPr>
            <w:r w:rsidRPr="003E20A6">
              <w:rPr>
                <w:rFonts w:cs="Segoe UI"/>
                <w:color w:val="000000"/>
                <w:szCs w:val="20"/>
              </w:rPr>
              <w:t>Hodnotí se zda:</w:t>
            </w:r>
          </w:p>
          <w:p w14:paraId="408B7955" w14:textId="77777777" w:rsidR="002C54B2" w:rsidRPr="00AA489F" w:rsidRDefault="00A07CF4" w:rsidP="002C54B2">
            <w:pPr>
              <w:pStyle w:val="Odstavecseseznamem"/>
              <w:numPr>
                <w:ilvl w:val="0"/>
                <w:numId w:val="39"/>
              </w:numPr>
              <w:spacing w:before="0" w:after="0"/>
              <w:ind w:left="924" w:hanging="357"/>
              <w:rPr>
                <w:rFonts w:cs="Segoe UI"/>
                <w:color w:val="000000"/>
                <w:szCs w:val="20"/>
              </w:rPr>
            </w:pPr>
            <w:r w:rsidRPr="00AA489F">
              <w:rPr>
                <w:b w:val="0"/>
                <w:spacing w:val="-1"/>
              </w:rPr>
              <w:t xml:space="preserve">Projekt je v souladu se strategickými dokumenty na regionální, krajské, národní a případně i nadnárodní </w:t>
            </w:r>
            <w:r w:rsidRPr="00813463">
              <w:rPr>
                <w:rFonts w:cs="Segoe UI"/>
                <w:b w:val="0"/>
                <w:color w:val="000000"/>
                <w:szCs w:val="20"/>
              </w:rPr>
              <w:t>úrovni</w:t>
            </w:r>
            <w:r w:rsidRPr="00AA489F">
              <w:rPr>
                <w:rFonts w:cs="Segoe UI"/>
                <w:b w:val="0"/>
                <w:color w:val="000000"/>
                <w:szCs w:val="20"/>
              </w:rPr>
              <w:t>.</w:t>
            </w:r>
          </w:p>
          <w:p w14:paraId="41BA8CEB" w14:textId="77777777" w:rsidR="002C54B2" w:rsidRPr="00AA489F" w:rsidRDefault="00A07CF4" w:rsidP="002C54B2">
            <w:pPr>
              <w:spacing w:after="200"/>
              <w:contextualSpacing/>
              <w:rPr>
                <w:rFonts w:cs="Segoe UI"/>
                <w:i/>
                <w:szCs w:val="20"/>
              </w:rPr>
            </w:pPr>
            <w:r>
              <w:rPr>
                <w:rFonts w:cs="Segoe UI"/>
                <w:b w:val="0"/>
                <w:i/>
                <w:szCs w:val="20"/>
              </w:rPr>
              <w:t>5 bodů obdrží projekt, který je v přímém souladu se strategickými dokumenty na nadnárodní či národní úrovni, 3 body získá projekt navazující na krajské či regionální strategické dokumenty. Projekt, který neřeší soulad a vazby na strategické dokumenty získá 0 bodů.</w:t>
            </w:r>
          </w:p>
        </w:tc>
      </w:tr>
      <w:tr w:rsidR="000B2087" w14:paraId="54E4DDD2" w14:textId="77777777" w:rsidTr="000B20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957" w:type="dxa"/>
            <w:shd w:val="clear" w:color="auto" w:fill="C2D69B" w:themeFill="accent3" w:themeFillTint="99"/>
            <w:vAlign w:val="center"/>
          </w:tcPr>
          <w:p w14:paraId="6521B697" w14:textId="77777777" w:rsidR="002C54B2" w:rsidRPr="003E20A6" w:rsidRDefault="00A07CF4" w:rsidP="002C54B2">
            <w:pPr>
              <w:tabs>
                <w:tab w:val="left" w:pos="6804"/>
              </w:tabs>
              <w:ind w:firstLine="6923"/>
              <w:jc w:val="right"/>
              <w:rPr>
                <w:rFonts w:cs="Segoe UI"/>
                <w:szCs w:val="20"/>
              </w:rPr>
            </w:pPr>
            <w:r w:rsidRPr="003E20A6">
              <w:rPr>
                <w:rFonts w:cs="Segoe UI"/>
                <w:szCs w:val="20"/>
              </w:rPr>
              <w:t>Celkem</w:t>
            </w:r>
          </w:p>
        </w:tc>
        <w:tc>
          <w:tcPr>
            <w:tcW w:w="1448" w:type="dxa"/>
            <w:shd w:val="clear" w:color="auto" w:fill="C2D69B" w:themeFill="accent3" w:themeFillTint="99"/>
            <w:vAlign w:val="center"/>
          </w:tcPr>
          <w:p w14:paraId="5966B970" w14:textId="77777777" w:rsidR="002C54B2" w:rsidRPr="003E20A6" w:rsidRDefault="00A07CF4" w:rsidP="002C54B2">
            <w:pPr>
              <w:jc w:val="center"/>
              <w:cnfStyle w:val="000000100000" w:firstRow="0" w:lastRow="0" w:firstColumn="0" w:lastColumn="0" w:oddVBand="0" w:evenVBand="0" w:oddHBand="1" w:evenHBand="0" w:firstRowFirstColumn="0" w:firstRowLastColumn="0" w:lastRowFirstColumn="0" w:lastRowLastColumn="0"/>
              <w:rPr>
                <w:rFonts w:cs="Segoe UI"/>
                <w:b/>
                <w:szCs w:val="20"/>
              </w:rPr>
            </w:pPr>
            <w:r>
              <w:rPr>
                <w:rFonts w:cs="Segoe UI"/>
                <w:b/>
                <w:szCs w:val="20"/>
              </w:rPr>
              <w:t>60</w:t>
            </w:r>
          </w:p>
        </w:tc>
      </w:tr>
    </w:tbl>
    <w:p w14:paraId="6B1E9CD9" w14:textId="77777777" w:rsidR="002C54B2" w:rsidRDefault="002C54B2" w:rsidP="00756AFE">
      <w:pPr>
        <w:rPr>
          <w:b/>
        </w:rPr>
      </w:pPr>
    </w:p>
    <w:p w14:paraId="10742FB0" w14:textId="77777777" w:rsidR="002C54B2" w:rsidRPr="00F936FB" w:rsidRDefault="00A07CF4" w:rsidP="00756AFE">
      <w:pPr>
        <w:rPr>
          <w:b/>
          <w:u w:val="single"/>
        </w:rPr>
      </w:pPr>
      <w:r w:rsidRPr="00F936FB">
        <w:rPr>
          <w:b/>
          <w:u w:val="single"/>
        </w:rPr>
        <w:t>Specifická kritéria platná pro vybrané typy opat</w:t>
      </w:r>
      <w:r w:rsidRPr="00F936FB">
        <w:rPr>
          <w:rFonts w:hint="eastAsia"/>
          <w:b/>
          <w:u w:val="single"/>
        </w:rPr>
        <w:t>ř</w:t>
      </w:r>
      <w:r w:rsidRPr="00F936FB">
        <w:rPr>
          <w:b/>
          <w:u w:val="single"/>
        </w:rPr>
        <w:t>ení (musí být spln</w:t>
      </w:r>
      <w:r w:rsidRPr="00F936FB">
        <w:rPr>
          <w:rFonts w:hint="eastAsia"/>
          <w:b/>
          <w:u w:val="single"/>
        </w:rPr>
        <w:t>ě</w:t>
      </w:r>
      <w:r w:rsidRPr="00F936FB">
        <w:rPr>
          <w:b/>
          <w:u w:val="single"/>
        </w:rPr>
        <w:t>na, pokud jsou relevantní):</w:t>
      </w:r>
    </w:p>
    <w:p w14:paraId="54563A58" w14:textId="575BEF5C" w:rsidR="00756AFE" w:rsidRDefault="00A07CF4" w:rsidP="00756AFE">
      <w:pPr>
        <w:rPr>
          <w:b/>
        </w:rPr>
      </w:pPr>
      <w:r>
        <w:rPr>
          <w:b/>
        </w:rPr>
        <w:t>Projekty na p</w:t>
      </w:r>
      <w:r w:rsidRPr="00756AFE">
        <w:rPr>
          <w:b/>
        </w:rPr>
        <w:t>osílení vlastních zdrojů při financování projektů podpořených v rámci OPŽP</w:t>
      </w:r>
      <w:r w:rsidR="00B200CE">
        <w:rPr>
          <w:b/>
        </w:rPr>
        <w:t xml:space="preserve"> </w:t>
      </w:r>
      <w:r w:rsidR="009F0911">
        <w:rPr>
          <w:b/>
        </w:rPr>
        <w:t>2014-2020, OPŽP 2021-2027</w:t>
      </w:r>
      <w:r w:rsidR="00037583">
        <w:rPr>
          <w:b/>
        </w:rPr>
        <w:t>,</w:t>
      </w:r>
      <w:r w:rsidR="009F0911">
        <w:rPr>
          <w:b/>
        </w:rPr>
        <w:t xml:space="preserve"> Národního plánu obnovy</w:t>
      </w:r>
      <w:r w:rsidR="00037583">
        <w:rPr>
          <w:b/>
        </w:rPr>
        <w:t>, Modernizačního fondu a případně dalších dotačních programů</w:t>
      </w:r>
    </w:p>
    <w:p w14:paraId="0B091FC8" w14:textId="322723EF" w:rsidR="00756AFE" w:rsidRDefault="00A07CF4" w:rsidP="00756AFE">
      <w:pPr>
        <w:pStyle w:val="Odstavecseseznamem"/>
        <w:numPr>
          <w:ilvl w:val="0"/>
          <w:numId w:val="11"/>
        </w:numPr>
      </w:pPr>
      <w:r>
        <w:t>splnění podmínek příslušné výzvy.</w:t>
      </w:r>
    </w:p>
    <w:p w14:paraId="7814FF04" w14:textId="77777777" w:rsidR="00AF5E23" w:rsidRDefault="00A07CF4" w:rsidP="00B41C39">
      <w:pPr>
        <w:rPr>
          <w:b/>
        </w:rPr>
      </w:pPr>
      <w:r w:rsidRPr="0091559D">
        <w:rPr>
          <w:b/>
        </w:rPr>
        <w:t>Snižování energetické náročnosti budov ve vlastnictví příjemce podpory</w:t>
      </w:r>
    </w:p>
    <w:p w14:paraId="5888219B" w14:textId="77777777" w:rsidR="00AF5E23" w:rsidRDefault="00A07CF4" w:rsidP="00AF5E23">
      <w:pPr>
        <w:pStyle w:val="Odstavecseseznamem"/>
        <w:numPr>
          <w:ilvl w:val="0"/>
          <w:numId w:val="11"/>
        </w:numPr>
      </w:pPr>
      <w:r>
        <w:t>Snížení množství vyžadované neobnovitelné primární energie alespoň o 20 % oproti výchozímu stavu doložené energetickým posudkem, případně energetickým auditem, vypracovaným v souladu s vyhláškou č. 480/2012 Sb., o energetickém auditu a energetickém posudku, ve znění pozdějších předpisů.</w:t>
      </w:r>
    </w:p>
    <w:p w14:paraId="797E1989" w14:textId="77777777" w:rsidR="00B41C39" w:rsidRPr="0091559D" w:rsidRDefault="00A07CF4" w:rsidP="0091559D">
      <w:pPr>
        <w:keepNext/>
        <w:rPr>
          <w:b/>
        </w:rPr>
      </w:pPr>
      <w:r>
        <w:rPr>
          <w:b/>
        </w:rPr>
        <w:t>Instalace obnovitelných zdrojů energie</w:t>
      </w:r>
    </w:p>
    <w:p w14:paraId="75A6A1FD" w14:textId="77777777" w:rsidR="00AF5E23" w:rsidRDefault="00A07CF4" w:rsidP="0091559D">
      <w:pPr>
        <w:pStyle w:val="Odstavecseseznamem"/>
        <w:numPr>
          <w:ilvl w:val="0"/>
          <w:numId w:val="11"/>
        </w:numPr>
      </w:pPr>
      <w:r>
        <w:t>V</w:t>
      </w:r>
      <w:r w:rsidRPr="00AF5E23">
        <w:t xml:space="preserve"> případě realizace kotlů na pevná paliva budou podporovány pouze kotle splňující požadavky Nařízení komise č. 2015/1189 ze dne 28. dubna 2015, kterým se provádí směrnice Evropského parlamentu a Rady 2009/125/ES, pokud jde o požadavky na ekodesign kotlů na tuhá paliva.</w:t>
      </w:r>
    </w:p>
    <w:p w14:paraId="14A1659E" w14:textId="77777777" w:rsidR="00AF5E23" w:rsidRDefault="00A07CF4" w:rsidP="0091559D">
      <w:pPr>
        <w:pStyle w:val="Odstavecseseznamem"/>
        <w:numPr>
          <w:ilvl w:val="0"/>
          <w:numId w:val="11"/>
        </w:numPr>
      </w:pPr>
      <w:r w:rsidRPr="00AF5E23">
        <w:t xml:space="preserve">V případě realizace kotle na zemní plyn budou podporovány pouze kondenzační plynové kotle plnící parametry nařízení Komise (EU) č. 813/2013, kterým se provádí směrnice Evropského </w:t>
      </w:r>
      <w:r w:rsidRPr="00AF5E23">
        <w:lastRenderedPageBreak/>
        <w:t>parlamentu a Rady 2009/125/E</w:t>
      </w:r>
      <w:r>
        <w:t>S</w:t>
      </w:r>
      <w:r w:rsidRPr="00AF5E23">
        <w:t>, pokud jde o požadavky na ekodesign ohřívačů pro vytápění vnitřních prostorů a kombinovaných ohřívačů (požadavky od 26. 9. 2018).</w:t>
      </w:r>
    </w:p>
    <w:p w14:paraId="0EC417DF" w14:textId="77777777" w:rsidR="00AF5E23" w:rsidRDefault="00A07CF4" w:rsidP="0091559D">
      <w:pPr>
        <w:pStyle w:val="Odstavecseseznamem"/>
        <w:numPr>
          <w:ilvl w:val="0"/>
          <w:numId w:val="11"/>
        </w:numPr>
      </w:pPr>
      <w:r w:rsidRPr="00AF5E23">
        <w:t>V případě realizace elektrických tepelných čerpadel jsou podporována čerpadla, která splňují parametry definované nařízením Komise (EU) č. 813/2013, kterým se provádí směrnice Evropského parlamentu a Rady 2009/125/E, pokud jde o požadavky na ekodesign ohřívačů pro vytápění vnitřních prostorů a kombinovaných ohřívačů (požadavky od 26. 9. 2017).</w:t>
      </w:r>
    </w:p>
    <w:p w14:paraId="13D485B4" w14:textId="77777777" w:rsidR="00B41C39" w:rsidRDefault="00A07CF4" w:rsidP="0091559D">
      <w:pPr>
        <w:pStyle w:val="Odstavecseseznamem"/>
        <w:numPr>
          <w:ilvl w:val="0"/>
          <w:numId w:val="11"/>
        </w:numPr>
      </w:pPr>
      <w:r w:rsidRPr="00AF5E23">
        <w:t>V případě realizace plynových tepelných čerpadel jsou podporována čerpadla, která splňují parametry definované nařízením Komise (EU) č. 813/2013, kterým se provádí směrnice Evropského parlamentu a Rady 2009/125/E, pokud jde o požadavky na ekodesign ohřívačů pro vytápění vnitřních prostorů a kombinovaných ohřívačů (požadavky od 26. 9. 2018).</w:t>
      </w:r>
    </w:p>
    <w:p w14:paraId="5B1A0D00" w14:textId="77777777" w:rsidR="00AF5E23" w:rsidRDefault="00A07CF4" w:rsidP="0091559D">
      <w:pPr>
        <w:pStyle w:val="Odstavecseseznamem"/>
        <w:numPr>
          <w:ilvl w:val="0"/>
          <w:numId w:val="11"/>
        </w:numPr>
      </w:pPr>
      <w:r w:rsidRPr="00AF5E23">
        <w:t>V případě středních spalovacích zdrojů znečišťování (celkový jmenovitý tepelný příkon 1–50</w:t>
      </w:r>
      <w:r>
        <w:t> </w:t>
      </w:r>
      <w:r w:rsidRPr="00AF5E23">
        <w:t>MW) nespadajících do působnosti směrnice Evropského parlamentu a Rady 2009/125/ES, budou podpořeny pouze projekty, zaručující splnění požadavků „Směrnice Evropského parlamentu a rady (EU) 2015/2193 ze dne 25. listopadu 2015 o omezování emisí některých znečišťujících látek do ovzduší ze středních spalovacích zařízení“ (dále jen „Směrnice 2015/2193“). Bez ohledu na Směrnici 2015/2193 budou podpořeny pouze projekty zaručující splnění emisních limitů pro NO</w:t>
      </w:r>
      <w:r w:rsidRPr="00A83E48">
        <w:rPr>
          <w:vertAlign w:val="subscript"/>
        </w:rPr>
        <w:t>x</w:t>
      </w:r>
      <w:r w:rsidRPr="00AF5E23">
        <w:t>, SO</w:t>
      </w:r>
      <w:r w:rsidRPr="00A83E48">
        <w:rPr>
          <w:vertAlign w:val="subscript"/>
        </w:rPr>
        <w:t>2</w:t>
      </w:r>
      <w:r w:rsidRPr="00AF5E23">
        <w:t xml:space="preserve"> a CO pro rok 2018 ve vyhlášce č. 415/2012 Sb.</w:t>
      </w:r>
    </w:p>
    <w:p w14:paraId="1171A533" w14:textId="77777777" w:rsidR="00AF5E23" w:rsidRDefault="00A07CF4" w:rsidP="0091559D">
      <w:pPr>
        <w:pStyle w:val="Odstavecseseznamem"/>
        <w:numPr>
          <w:ilvl w:val="0"/>
          <w:numId w:val="11"/>
        </w:numPr>
      </w:pPr>
      <w:r>
        <w:t>Stacionární zdroje, na které se vztahuje směrnice o průmyslových emisích, nebudou podporovány za účelem dosažení prostého souladu s intervalem hodnot dle nejlepších dostupných technik (BAT). V uvedeném případě je oprávněná pouze podpora dosažení nižší (a tedy nejvíce ambiciózní) poloviny intervalu hodnot dle BAT, a to v souladu s podmínkami veřejné podpory. Pokud hodnocení nákladové efektivity ukáže, že zaměření na dolní polovinu intervalu hodnot dle BAT není proveditelné, bude možné podpořit i horní polovinu intervalu hodnot dle BAT.</w:t>
      </w:r>
    </w:p>
    <w:p w14:paraId="4FDB5418" w14:textId="77777777" w:rsidR="000F1E59" w:rsidRDefault="00A07CF4" w:rsidP="0091559D">
      <w:pPr>
        <w:pStyle w:val="Odstavecseseznamem"/>
        <w:numPr>
          <w:ilvl w:val="0"/>
          <w:numId w:val="11"/>
        </w:numPr>
      </w:pPr>
      <w:r>
        <w:t xml:space="preserve">V případě instalace solárních systémů </w:t>
      </w:r>
      <w:r w:rsidRPr="000F1E59">
        <w:t>jsou</w:t>
      </w:r>
      <w:r>
        <w:t xml:space="preserve"> podporovány</w:t>
      </w:r>
      <w:r w:rsidRPr="000F1E59">
        <w:t xml:space="preserve"> pouze systémy splňující minimální hodnotu účinnosti η</w:t>
      </w:r>
      <w:r w:rsidRPr="0091559D">
        <w:rPr>
          <w:vertAlign w:val="subscript"/>
        </w:rPr>
        <w:t>sk</w:t>
      </w:r>
      <w:r w:rsidRPr="000F1E59">
        <w:t xml:space="preserve"> dle vyhlášky č. 441/2012 Sb., o stanovení minimální účinnosti užití energie při výrobě elektřiny a tepelné energie.</w:t>
      </w:r>
    </w:p>
    <w:p w14:paraId="2C35E9E5" w14:textId="77777777" w:rsidR="00AF5E23" w:rsidRDefault="00A07CF4" w:rsidP="0091559D">
      <w:pPr>
        <w:pStyle w:val="Odstavecseseznamem"/>
        <w:keepNext/>
        <w:numPr>
          <w:ilvl w:val="0"/>
          <w:numId w:val="11"/>
        </w:numPr>
        <w:ind w:left="714" w:hanging="357"/>
      </w:pPr>
      <w:r>
        <w:lastRenderedPageBreak/>
        <w:t>V případě instalace fotovoltaických systémů musí být splněny následující podmínky:</w:t>
      </w:r>
    </w:p>
    <w:p w14:paraId="2B5AD37B" w14:textId="77777777" w:rsidR="00A84FDD" w:rsidRDefault="00A07CF4" w:rsidP="0091559D">
      <w:pPr>
        <w:pStyle w:val="Odstavecseseznamem"/>
        <w:numPr>
          <w:ilvl w:val="1"/>
          <w:numId w:val="11"/>
        </w:numPr>
      </w:pPr>
      <w:r w:rsidRPr="00AF5E23">
        <w:t xml:space="preserve">Minimální účinnost (vztažena k celkové ploše fotovoltaického modulu) při standardních testovacích podmínkách </w:t>
      </w:r>
      <w:r>
        <w:t>/</w:t>
      </w:r>
      <w:r w:rsidRPr="00AF5E23">
        <w:t>STC</w:t>
      </w:r>
      <w:r>
        <w:rPr>
          <w:rStyle w:val="Znakapoznpodarou"/>
        </w:rPr>
        <w:footnoteReference w:id="3"/>
      </w:r>
      <w:r>
        <w:t>/</w:t>
      </w:r>
      <w:r w:rsidRPr="00AF5E23">
        <w:t>) je:</w:t>
      </w:r>
    </w:p>
    <w:p w14:paraId="566FCEA1" w14:textId="77777777" w:rsidR="00A84FDD" w:rsidRDefault="00A07CF4" w:rsidP="0091559D">
      <w:pPr>
        <w:pStyle w:val="Odstavecseseznamem"/>
        <w:numPr>
          <w:ilvl w:val="2"/>
          <w:numId w:val="11"/>
        </w:numPr>
      </w:pPr>
      <w:r w:rsidRPr="00AF5E23">
        <w:t xml:space="preserve">15% pro panely a moduly složené z mono- a polykrystalických článků; </w:t>
      </w:r>
    </w:p>
    <w:p w14:paraId="1A56D221" w14:textId="77777777" w:rsidR="00A84FDD" w:rsidRDefault="00A07CF4" w:rsidP="0091559D">
      <w:pPr>
        <w:pStyle w:val="Odstavecseseznamem"/>
        <w:numPr>
          <w:ilvl w:val="2"/>
          <w:numId w:val="11"/>
        </w:numPr>
      </w:pPr>
      <w:r w:rsidRPr="00AF5E23">
        <w:t xml:space="preserve">10% pro panely a moduly složené z tenkovrstvých amorfních článků; </w:t>
      </w:r>
    </w:p>
    <w:p w14:paraId="0FC7F516" w14:textId="77777777" w:rsidR="00AF5E23" w:rsidRDefault="00A07CF4" w:rsidP="0091559D">
      <w:pPr>
        <w:pStyle w:val="Odstavecseseznamem"/>
        <w:numPr>
          <w:ilvl w:val="2"/>
          <w:numId w:val="11"/>
        </w:numPr>
      </w:pPr>
      <w:r w:rsidRPr="00AF5E23">
        <w:t>Bez požadavku pro fotovoltaické střešní krytiny a fasádní systémy a jiné než plošné kolektory (např. trubicové)</w:t>
      </w:r>
      <w:r w:rsidR="00A84FDD">
        <w:t>.</w:t>
      </w:r>
    </w:p>
    <w:p w14:paraId="05121035" w14:textId="77777777" w:rsidR="00A84FDD" w:rsidRDefault="00A07CF4" w:rsidP="0091559D">
      <w:pPr>
        <w:pStyle w:val="Odstavecseseznamem"/>
        <w:numPr>
          <w:ilvl w:val="1"/>
          <w:numId w:val="11"/>
        </w:numPr>
      </w:pPr>
      <w:r w:rsidRPr="00A84FDD">
        <w:t>Instalovaný fotovoltaický systém musí být vybaven technologií pro účinnou optimalizaci systému v  závislosti na zátěži (např. sledovaní maximálního bodu výkonu „MPPT“)</w:t>
      </w:r>
      <w:r>
        <w:t>.</w:t>
      </w:r>
    </w:p>
    <w:p w14:paraId="2104721C" w14:textId="77777777" w:rsidR="00A84FDD" w:rsidRDefault="00A07CF4" w:rsidP="0091559D">
      <w:pPr>
        <w:pStyle w:val="Odstavecseseznamem"/>
        <w:numPr>
          <w:ilvl w:val="1"/>
          <w:numId w:val="11"/>
        </w:numPr>
      </w:pPr>
      <w:r>
        <w:t xml:space="preserve">V případě využití elektrických akumulátorů není dovoleno </w:t>
      </w:r>
      <w:r w:rsidRPr="00A84FDD">
        <w:t>použití olověných startovacích akumulátorů a Ni-Cd akumulátorů</w:t>
      </w:r>
      <w:r>
        <w:t xml:space="preserve">. </w:t>
      </w:r>
      <w:r w:rsidRPr="00A84FDD">
        <w:t>Minimální měrná kapacita akumulátoru je 1,75 kWh∙kWp</w:t>
      </w:r>
      <w:r w:rsidRPr="0091559D">
        <w:rPr>
          <w:vertAlign w:val="superscript"/>
        </w:rPr>
        <w:t>-1</w:t>
      </w:r>
      <w:r w:rsidRPr="00A84FDD">
        <w:t xml:space="preserve"> instalovaného výkonu. Jsou-li v systému použity akumulátory využívající moderních technologií umožňující využít vysoký počet hlubokých vybíjecích cyklů bez výrazné ztráty kapacity, lze uvažovat se sníženým požadavkem na minimální měrnou kapacitu akumulátorů, nejméně však 1,25 kWh∙kWp</w:t>
      </w:r>
      <w:r w:rsidRPr="00A83E48">
        <w:rPr>
          <w:vertAlign w:val="superscript"/>
        </w:rPr>
        <w:t>-1</w:t>
      </w:r>
      <w:r w:rsidRPr="00A84FDD">
        <w:t>. Za tyto technologie jsou považovány zejména akumulátory na bázi lithia (Li-Ion, LiFePO4, LiFeYPO). Snížený požadavek nelze uplatnit pro akumulátory na bázi olova (vč. gelových, AGM a trakčních), Ni-MH, Ni-Fe</w:t>
      </w:r>
      <w:r>
        <w:t>.</w:t>
      </w:r>
    </w:p>
    <w:p w14:paraId="429A6022" w14:textId="77777777" w:rsidR="006218E7" w:rsidRPr="0091559D" w:rsidRDefault="00A07CF4" w:rsidP="0091559D">
      <w:r w:rsidRPr="0091559D">
        <w:rPr>
          <w:b/>
        </w:rPr>
        <w:t>Projekty v režimu veřejné podpory</w:t>
      </w:r>
    </w:p>
    <w:p w14:paraId="3766C887" w14:textId="77777777" w:rsidR="006218E7" w:rsidRPr="0078237F" w:rsidRDefault="00A07CF4" w:rsidP="0091559D">
      <w:r w:rsidRPr="006218E7">
        <w:t>U projektů v režimu veřejné podpory bude dále provedeno vyhodnocení, zda žadatel není podnikem v obtížích dle nařízení EU 651/2014 o blokových výjimkách (článek 2, bod 18). Toto vyhodnocení má charakter vylučovacího kritéria</w:t>
      </w:r>
      <w:r>
        <w:t xml:space="preserve"> a při jeho nesplnění </w:t>
      </w:r>
      <w:r w:rsidRPr="006218E7">
        <w:t>bude žádost vyřazena z další administrace.</w:t>
      </w:r>
    </w:p>
    <w:p w14:paraId="7D27A427" w14:textId="77777777" w:rsidR="005B2616" w:rsidRDefault="00A07CF4" w:rsidP="005B2616">
      <w:pPr>
        <w:pStyle w:val="Nadpis2"/>
      </w:pPr>
      <w:r>
        <w:t>Přehled indikátorů</w:t>
      </w:r>
    </w:p>
    <w:p w14:paraId="74D16673" w14:textId="77777777" w:rsidR="003155EF" w:rsidRDefault="00A07CF4" w:rsidP="00776601">
      <w:pPr>
        <w:rPr>
          <w:rFonts w:cs="Segoe UI"/>
        </w:rPr>
      </w:pPr>
      <w:r w:rsidRPr="00227565">
        <w:rPr>
          <w:rFonts w:cs="Segoe UI"/>
        </w:rPr>
        <w:t xml:space="preserve">Přehled indikátorů sledovaných </w:t>
      </w:r>
      <w:r w:rsidR="00CB2EA0">
        <w:rPr>
          <w:rFonts w:cs="Segoe UI"/>
        </w:rPr>
        <w:t xml:space="preserve">v rámci </w:t>
      </w:r>
      <w:r w:rsidR="00241563">
        <w:rPr>
          <w:rFonts w:cs="Segoe UI"/>
        </w:rPr>
        <w:t>této Výzvy</w:t>
      </w:r>
      <w:r w:rsidR="00CB2EA0">
        <w:rPr>
          <w:rFonts w:cs="Segoe UI"/>
        </w:rPr>
        <w:t xml:space="preserve"> </w:t>
      </w:r>
      <w:r w:rsidRPr="00227565">
        <w:rPr>
          <w:rFonts w:cs="Segoe UI"/>
        </w:rPr>
        <w:t>je uveden v následující tabulce</w:t>
      </w:r>
      <w:r w:rsidR="005159A3">
        <w:rPr>
          <w:rFonts w:cs="Segoe UI"/>
        </w:rPr>
        <w:t>. Žadatel v Žádosti zvolí relevantní indi</w:t>
      </w:r>
      <w:r>
        <w:rPr>
          <w:rFonts w:cs="Segoe UI"/>
        </w:rPr>
        <w:t>kátory dle charakteru projektu.</w:t>
      </w:r>
    </w:p>
    <w:p w14:paraId="20543467" w14:textId="77777777" w:rsidR="00776601" w:rsidRPr="00227565" w:rsidRDefault="00A07CF4" w:rsidP="00776601">
      <w:pPr>
        <w:rPr>
          <w:rFonts w:cs="Segoe UI"/>
        </w:rPr>
      </w:pPr>
      <w:r w:rsidRPr="00333D0A">
        <w:rPr>
          <w:rFonts w:cs="Segoe UI"/>
          <w:b/>
        </w:rPr>
        <w:lastRenderedPageBreak/>
        <w:t>Pokud pro daný typ projektu není v tabulce uveden vhodný indikátor, žadatel jej do</w:t>
      </w:r>
      <w:r w:rsidR="00333D0A">
        <w:rPr>
          <w:rFonts w:cs="Segoe UI"/>
          <w:b/>
        </w:rPr>
        <w:t>plní přímo do formuláře žádosti. Fond je oprávněn rozhodnout o doplnění či úpravě indikátorů pro konkrétní žádost, a to dle charakteru daného projektu.</w:t>
      </w:r>
    </w:p>
    <w:tbl>
      <w:tblPr>
        <w:tblStyle w:val="Tabulkaseznamu3zvraznn31"/>
        <w:tblW w:w="8926" w:type="dxa"/>
        <w:tblLook w:val="0420" w:firstRow="1" w:lastRow="0" w:firstColumn="0" w:lastColumn="0" w:noHBand="0" w:noVBand="1"/>
      </w:tblPr>
      <w:tblGrid>
        <w:gridCol w:w="4531"/>
        <w:gridCol w:w="2552"/>
        <w:gridCol w:w="1843"/>
      </w:tblGrid>
      <w:tr w:rsidR="000B2087" w14:paraId="4222B79F" w14:textId="77777777" w:rsidTr="000B2087">
        <w:trPr>
          <w:cnfStyle w:val="100000000000" w:firstRow="1" w:lastRow="0" w:firstColumn="0" w:lastColumn="0" w:oddVBand="0" w:evenVBand="0" w:oddHBand="0" w:evenHBand="0" w:firstRowFirstColumn="0" w:firstRowLastColumn="0" w:lastRowFirstColumn="0" w:lastRowLastColumn="0"/>
          <w:trHeight w:val="543"/>
          <w:tblHeader/>
        </w:trPr>
        <w:tc>
          <w:tcPr>
            <w:tcW w:w="4531" w:type="dxa"/>
            <w:vAlign w:val="bottom"/>
          </w:tcPr>
          <w:p w14:paraId="596B192D" w14:textId="77777777" w:rsidR="008417CD" w:rsidRPr="00227565" w:rsidRDefault="00A07CF4" w:rsidP="00341025">
            <w:pPr>
              <w:pStyle w:val="Odstavecseseznamem"/>
              <w:spacing w:line="288" w:lineRule="auto"/>
              <w:ind w:left="0"/>
              <w:contextualSpacing w:val="0"/>
              <w:jc w:val="left"/>
              <w:rPr>
                <w:rFonts w:cs="Segoe UI"/>
              </w:rPr>
            </w:pPr>
            <w:r w:rsidRPr="00227565">
              <w:rPr>
                <w:rFonts w:cs="Segoe UI"/>
              </w:rPr>
              <w:t>Název indikátoru</w:t>
            </w:r>
          </w:p>
        </w:tc>
        <w:tc>
          <w:tcPr>
            <w:tcW w:w="2552" w:type="dxa"/>
            <w:vAlign w:val="bottom"/>
          </w:tcPr>
          <w:p w14:paraId="7CB1B14E" w14:textId="77777777" w:rsidR="008417CD" w:rsidRPr="00227565" w:rsidRDefault="00A07CF4" w:rsidP="00341025">
            <w:pPr>
              <w:pStyle w:val="Odstavecseseznamem"/>
              <w:spacing w:line="288" w:lineRule="auto"/>
              <w:ind w:left="0"/>
              <w:contextualSpacing w:val="0"/>
              <w:jc w:val="left"/>
              <w:rPr>
                <w:rFonts w:cs="Segoe UI"/>
              </w:rPr>
            </w:pPr>
            <w:r w:rsidRPr="00227565">
              <w:rPr>
                <w:rFonts w:cs="Segoe UI"/>
              </w:rPr>
              <w:t>Měrná jednotka</w:t>
            </w:r>
          </w:p>
        </w:tc>
        <w:tc>
          <w:tcPr>
            <w:tcW w:w="1843" w:type="dxa"/>
          </w:tcPr>
          <w:p w14:paraId="47EBF4FF" w14:textId="77777777" w:rsidR="008417CD" w:rsidRPr="00227565" w:rsidRDefault="00A07CF4" w:rsidP="00341025">
            <w:pPr>
              <w:pStyle w:val="Odstavecseseznamem"/>
              <w:spacing w:line="288" w:lineRule="auto"/>
              <w:ind w:left="0"/>
              <w:contextualSpacing w:val="0"/>
              <w:jc w:val="left"/>
              <w:rPr>
                <w:rFonts w:cs="Segoe UI"/>
              </w:rPr>
            </w:pPr>
            <w:r>
              <w:rPr>
                <w:rFonts w:cs="Segoe UI"/>
              </w:rPr>
              <w:t>Závaznost</w:t>
            </w:r>
          </w:p>
        </w:tc>
      </w:tr>
      <w:tr w:rsidR="000B2087" w14:paraId="02E5B213" w14:textId="77777777" w:rsidTr="000B2087">
        <w:trPr>
          <w:cnfStyle w:val="000000100000" w:firstRow="0" w:lastRow="0" w:firstColumn="0" w:lastColumn="0" w:oddVBand="0" w:evenVBand="0" w:oddHBand="1" w:evenHBand="0" w:firstRowFirstColumn="0" w:firstRowLastColumn="0" w:lastRowFirstColumn="0" w:lastRowLastColumn="0"/>
          <w:trHeight w:val="519"/>
        </w:trPr>
        <w:tc>
          <w:tcPr>
            <w:tcW w:w="8926" w:type="dxa"/>
            <w:gridSpan w:val="3"/>
            <w:shd w:val="clear" w:color="auto" w:fill="C2D69B" w:themeFill="accent3" w:themeFillTint="99"/>
            <w:vAlign w:val="center"/>
          </w:tcPr>
          <w:p w14:paraId="48EB388F" w14:textId="77777777" w:rsidR="005227BD" w:rsidRDefault="00A07CF4" w:rsidP="00CF515D">
            <w:pPr>
              <w:pStyle w:val="Odstavecseseznamem"/>
              <w:spacing w:line="288" w:lineRule="auto"/>
              <w:ind w:left="0"/>
              <w:contextualSpacing w:val="0"/>
              <w:jc w:val="left"/>
              <w:rPr>
                <w:rFonts w:cs="Segoe UI"/>
                <w:bCs/>
              </w:rPr>
            </w:pPr>
            <w:r w:rsidRPr="005227BD">
              <w:rPr>
                <w:rFonts w:cs="Segoe UI"/>
                <w:b/>
                <w:bCs/>
              </w:rPr>
              <w:t>Cíl 1 – Počty realizovaných výměn původních kotlů</w:t>
            </w:r>
          </w:p>
        </w:tc>
      </w:tr>
      <w:tr w:rsidR="000B2087" w14:paraId="0415C6F3" w14:textId="77777777" w:rsidTr="000B2087">
        <w:trPr>
          <w:trHeight w:val="519"/>
        </w:trPr>
        <w:tc>
          <w:tcPr>
            <w:tcW w:w="4531" w:type="dxa"/>
            <w:vAlign w:val="center"/>
          </w:tcPr>
          <w:p w14:paraId="40ED3A80" w14:textId="77777777" w:rsidR="008417CD" w:rsidRPr="00227565" w:rsidRDefault="00A07CF4" w:rsidP="00225ABA">
            <w:pPr>
              <w:pStyle w:val="Odstavecseseznamem"/>
              <w:spacing w:line="288" w:lineRule="auto"/>
              <w:ind w:left="0"/>
              <w:contextualSpacing w:val="0"/>
              <w:jc w:val="left"/>
              <w:rPr>
                <w:rFonts w:cs="Segoe UI"/>
                <w:b/>
                <w:bCs/>
              </w:rPr>
            </w:pPr>
            <w:r w:rsidRPr="00227565">
              <w:rPr>
                <w:rFonts w:cs="Segoe UI"/>
                <w:bCs/>
              </w:rPr>
              <w:t>Počet</w:t>
            </w:r>
            <w:r>
              <w:rPr>
                <w:rFonts w:cs="Segoe UI"/>
                <w:bCs/>
              </w:rPr>
              <w:t xml:space="preserve"> </w:t>
            </w:r>
            <w:r w:rsidRPr="00227565">
              <w:rPr>
                <w:rFonts w:cs="Segoe UI"/>
                <w:bCs/>
              </w:rPr>
              <w:t xml:space="preserve">realizovaných </w:t>
            </w:r>
            <w:r w:rsidR="00AF0724">
              <w:rPr>
                <w:rFonts w:cs="Segoe UI"/>
                <w:bCs/>
              </w:rPr>
              <w:t>výměn původních kotlů</w:t>
            </w:r>
            <w:r w:rsidR="005159A3">
              <w:rPr>
                <w:rFonts w:cs="Segoe UI"/>
                <w:bCs/>
              </w:rPr>
              <w:t xml:space="preserve"> za tepelné čerpadlo</w:t>
            </w:r>
          </w:p>
        </w:tc>
        <w:tc>
          <w:tcPr>
            <w:tcW w:w="2552" w:type="dxa"/>
            <w:vAlign w:val="center"/>
          </w:tcPr>
          <w:p w14:paraId="67EA11CC" w14:textId="77777777" w:rsidR="008417CD" w:rsidRPr="00227565" w:rsidRDefault="00A07CF4" w:rsidP="00CF515D">
            <w:pPr>
              <w:pStyle w:val="Odstavecseseznamem"/>
              <w:spacing w:line="288" w:lineRule="auto"/>
              <w:ind w:left="0"/>
              <w:contextualSpacing w:val="0"/>
              <w:jc w:val="left"/>
              <w:rPr>
                <w:rFonts w:cs="Segoe UI"/>
                <w:bCs/>
              </w:rPr>
            </w:pPr>
            <w:r>
              <w:rPr>
                <w:rFonts w:cs="Segoe UI"/>
                <w:bCs/>
              </w:rPr>
              <w:t>ks</w:t>
            </w:r>
            <w:r w:rsidRPr="00227565">
              <w:rPr>
                <w:rFonts w:cs="Segoe UI"/>
                <w:bCs/>
              </w:rPr>
              <w:t xml:space="preserve"> </w:t>
            </w:r>
          </w:p>
        </w:tc>
        <w:tc>
          <w:tcPr>
            <w:tcW w:w="1843" w:type="dxa"/>
            <w:vAlign w:val="center"/>
          </w:tcPr>
          <w:p w14:paraId="19B9B307" w14:textId="77777777" w:rsidR="008417CD" w:rsidRDefault="00A07CF4" w:rsidP="00CF515D">
            <w:pPr>
              <w:pStyle w:val="Odstavecseseznamem"/>
              <w:spacing w:line="288" w:lineRule="auto"/>
              <w:ind w:left="0"/>
              <w:contextualSpacing w:val="0"/>
              <w:jc w:val="left"/>
              <w:rPr>
                <w:rFonts w:cs="Segoe UI"/>
                <w:bCs/>
              </w:rPr>
            </w:pPr>
            <w:r>
              <w:rPr>
                <w:rFonts w:cs="Segoe UI"/>
                <w:bCs/>
              </w:rPr>
              <w:t>závazný</w:t>
            </w:r>
            <w:r w:rsidR="006F699D">
              <w:rPr>
                <w:rFonts w:cs="Segoe UI"/>
                <w:bCs/>
              </w:rPr>
              <w:t xml:space="preserve"> vždy</w:t>
            </w:r>
          </w:p>
        </w:tc>
      </w:tr>
      <w:tr w:rsidR="000B2087" w14:paraId="0DADF56A" w14:textId="77777777" w:rsidTr="000B2087">
        <w:trPr>
          <w:cnfStyle w:val="000000100000" w:firstRow="0" w:lastRow="0" w:firstColumn="0" w:lastColumn="0" w:oddVBand="0" w:evenVBand="0" w:oddHBand="1" w:evenHBand="0" w:firstRowFirstColumn="0" w:firstRowLastColumn="0" w:lastRowFirstColumn="0" w:lastRowLastColumn="0"/>
          <w:trHeight w:val="519"/>
        </w:trPr>
        <w:tc>
          <w:tcPr>
            <w:tcW w:w="4531" w:type="dxa"/>
            <w:vAlign w:val="center"/>
          </w:tcPr>
          <w:p w14:paraId="527DFC9E" w14:textId="77777777" w:rsidR="0006076B" w:rsidRPr="00227565" w:rsidRDefault="00A07CF4" w:rsidP="00225ABA">
            <w:pPr>
              <w:pStyle w:val="Odstavecseseznamem"/>
              <w:spacing w:line="288" w:lineRule="auto"/>
              <w:ind w:left="0"/>
              <w:contextualSpacing w:val="0"/>
              <w:jc w:val="left"/>
              <w:rPr>
                <w:rFonts w:cs="Segoe UI"/>
                <w:bCs/>
              </w:rPr>
            </w:pPr>
            <w:r w:rsidRPr="00227565">
              <w:rPr>
                <w:rFonts w:cs="Segoe UI"/>
                <w:bCs/>
              </w:rPr>
              <w:t>Počet</w:t>
            </w:r>
            <w:r>
              <w:rPr>
                <w:rFonts w:cs="Segoe UI"/>
                <w:bCs/>
              </w:rPr>
              <w:t xml:space="preserve"> </w:t>
            </w:r>
            <w:r w:rsidRPr="00227565">
              <w:rPr>
                <w:rFonts w:cs="Segoe UI"/>
                <w:bCs/>
              </w:rPr>
              <w:t xml:space="preserve">realizovaných </w:t>
            </w:r>
            <w:r>
              <w:rPr>
                <w:rFonts w:cs="Segoe UI"/>
                <w:bCs/>
              </w:rPr>
              <w:t>výměn původních kotlů za kotel na biomasu</w:t>
            </w:r>
          </w:p>
        </w:tc>
        <w:tc>
          <w:tcPr>
            <w:tcW w:w="2552" w:type="dxa"/>
            <w:vAlign w:val="center"/>
          </w:tcPr>
          <w:p w14:paraId="465116E9" w14:textId="77777777" w:rsidR="0006076B" w:rsidRDefault="00A07CF4" w:rsidP="00CF515D">
            <w:pPr>
              <w:pStyle w:val="Odstavecseseznamem"/>
              <w:spacing w:line="288" w:lineRule="auto"/>
              <w:ind w:left="0"/>
              <w:contextualSpacing w:val="0"/>
              <w:jc w:val="left"/>
              <w:rPr>
                <w:rFonts w:cs="Segoe UI"/>
                <w:bCs/>
              </w:rPr>
            </w:pPr>
            <w:r>
              <w:rPr>
                <w:rFonts w:cs="Segoe UI"/>
                <w:bCs/>
              </w:rPr>
              <w:t>ks</w:t>
            </w:r>
          </w:p>
        </w:tc>
        <w:tc>
          <w:tcPr>
            <w:tcW w:w="1843" w:type="dxa"/>
            <w:vAlign w:val="center"/>
          </w:tcPr>
          <w:p w14:paraId="2FE8B67F" w14:textId="77777777" w:rsidR="0006076B" w:rsidRDefault="00A07CF4" w:rsidP="00CF515D">
            <w:pPr>
              <w:pStyle w:val="Odstavecseseznamem"/>
              <w:spacing w:line="288" w:lineRule="auto"/>
              <w:ind w:left="0"/>
              <w:contextualSpacing w:val="0"/>
              <w:jc w:val="left"/>
              <w:rPr>
                <w:rFonts w:cs="Segoe UI"/>
                <w:bCs/>
              </w:rPr>
            </w:pPr>
            <w:r>
              <w:rPr>
                <w:rFonts w:cs="Segoe UI"/>
                <w:bCs/>
              </w:rPr>
              <w:t>závazný vždy</w:t>
            </w:r>
          </w:p>
        </w:tc>
      </w:tr>
      <w:tr w:rsidR="000B2087" w14:paraId="130940C6" w14:textId="77777777" w:rsidTr="000B2087">
        <w:trPr>
          <w:trHeight w:val="571"/>
        </w:trPr>
        <w:tc>
          <w:tcPr>
            <w:tcW w:w="4531" w:type="dxa"/>
            <w:vAlign w:val="center"/>
          </w:tcPr>
          <w:p w14:paraId="65AC9DBA" w14:textId="77777777" w:rsidR="008417CD" w:rsidRPr="00227565" w:rsidRDefault="00A07CF4" w:rsidP="00C76C2D">
            <w:pPr>
              <w:pStyle w:val="Odstavecseseznamem"/>
              <w:spacing w:line="288" w:lineRule="auto"/>
              <w:ind w:left="0"/>
              <w:contextualSpacing w:val="0"/>
              <w:jc w:val="left"/>
              <w:rPr>
                <w:rFonts w:cs="Segoe UI"/>
              </w:rPr>
            </w:pPr>
            <w:r w:rsidRPr="00227565">
              <w:rPr>
                <w:rFonts w:cs="Segoe UI"/>
                <w:bCs/>
              </w:rPr>
              <w:t>Počet</w:t>
            </w:r>
            <w:r>
              <w:rPr>
                <w:rFonts w:cs="Segoe UI"/>
                <w:bCs/>
              </w:rPr>
              <w:t xml:space="preserve"> </w:t>
            </w:r>
            <w:r w:rsidRPr="00227565">
              <w:rPr>
                <w:rFonts w:cs="Segoe UI"/>
                <w:bCs/>
              </w:rPr>
              <w:t xml:space="preserve">realizovaných </w:t>
            </w:r>
            <w:r>
              <w:rPr>
                <w:rFonts w:cs="Segoe UI"/>
                <w:bCs/>
              </w:rPr>
              <w:t>výměn původních kotlů za plynový kondenzační kotel</w:t>
            </w:r>
          </w:p>
        </w:tc>
        <w:tc>
          <w:tcPr>
            <w:tcW w:w="2552" w:type="dxa"/>
            <w:vAlign w:val="center"/>
          </w:tcPr>
          <w:p w14:paraId="2A2BC795" w14:textId="77777777" w:rsidR="008417CD" w:rsidRPr="00227565" w:rsidRDefault="00A07CF4" w:rsidP="00CF515D">
            <w:pPr>
              <w:pStyle w:val="Odstavecseseznamem"/>
              <w:spacing w:line="288" w:lineRule="auto"/>
              <w:ind w:left="0"/>
              <w:contextualSpacing w:val="0"/>
              <w:jc w:val="left"/>
              <w:rPr>
                <w:rFonts w:cs="Segoe UI"/>
              </w:rPr>
            </w:pPr>
            <w:r>
              <w:rPr>
                <w:rFonts w:cs="Segoe UI"/>
              </w:rPr>
              <w:t>ks</w:t>
            </w:r>
          </w:p>
        </w:tc>
        <w:tc>
          <w:tcPr>
            <w:tcW w:w="1843" w:type="dxa"/>
            <w:vAlign w:val="center"/>
          </w:tcPr>
          <w:p w14:paraId="6C945EE4" w14:textId="77777777" w:rsidR="008417CD" w:rsidRPr="005159A3" w:rsidRDefault="00A07CF4" w:rsidP="00CF515D">
            <w:pPr>
              <w:spacing w:line="288" w:lineRule="auto"/>
              <w:jc w:val="left"/>
              <w:rPr>
                <w:rFonts w:cs="Segoe UI"/>
              </w:rPr>
            </w:pPr>
            <w:r>
              <w:rPr>
                <w:rFonts w:cs="Segoe UI"/>
              </w:rPr>
              <w:t>závazný</w:t>
            </w:r>
            <w:r w:rsidR="006F699D">
              <w:rPr>
                <w:rFonts w:cs="Segoe UI"/>
              </w:rPr>
              <w:t xml:space="preserve"> vždy</w:t>
            </w:r>
          </w:p>
        </w:tc>
      </w:tr>
      <w:tr w:rsidR="000B2087" w14:paraId="4C46119F" w14:textId="77777777" w:rsidTr="000B2087">
        <w:trPr>
          <w:cnfStyle w:val="000000100000" w:firstRow="0" w:lastRow="0" w:firstColumn="0" w:lastColumn="0" w:oddVBand="0" w:evenVBand="0" w:oddHBand="1" w:evenHBand="0" w:firstRowFirstColumn="0" w:firstRowLastColumn="0" w:lastRowFirstColumn="0" w:lastRowLastColumn="0"/>
          <w:trHeight w:val="571"/>
        </w:trPr>
        <w:tc>
          <w:tcPr>
            <w:tcW w:w="8926" w:type="dxa"/>
            <w:gridSpan w:val="3"/>
            <w:shd w:val="clear" w:color="auto" w:fill="C2D69B" w:themeFill="accent3" w:themeFillTint="99"/>
            <w:vAlign w:val="center"/>
          </w:tcPr>
          <w:p w14:paraId="6506ADCA" w14:textId="77777777" w:rsidR="005227BD" w:rsidRPr="005227BD" w:rsidRDefault="00A07CF4" w:rsidP="00CF515D">
            <w:pPr>
              <w:pStyle w:val="Odstavecseseznamem"/>
              <w:spacing w:line="288" w:lineRule="auto"/>
              <w:ind w:left="0"/>
              <w:contextualSpacing w:val="0"/>
              <w:jc w:val="left"/>
              <w:rPr>
                <w:rFonts w:cs="Segoe UI"/>
                <w:b/>
              </w:rPr>
            </w:pPr>
            <w:r w:rsidRPr="005227BD">
              <w:rPr>
                <w:rFonts w:cs="Segoe UI"/>
                <w:b/>
              </w:rPr>
              <w:t>Cíl 2 – Indikátory vlastního projektu žadatele</w:t>
            </w:r>
            <w:r>
              <w:rPr>
                <w:rFonts w:cs="Segoe UI"/>
                <w:b/>
              </w:rPr>
              <w:t xml:space="preserve"> (efekty dosažené výměnou původních kotlů v domácnostech se do těchto indikátorů neuvádějí)</w:t>
            </w:r>
          </w:p>
        </w:tc>
      </w:tr>
      <w:tr w:rsidR="000B2087" w14:paraId="4EF01652" w14:textId="77777777" w:rsidTr="000B2087">
        <w:trPr>
          <w:trHeight w:val="571"/>
        </w:trPr>
        <w:tc>
          <w:tcPr>
            <w:tcW w:w="4531" w:type="dxa"/>
            <w:vAlign w:val="center"/>
          </w:tcPr>
          <w:p w14:paraId="371EE88A" w14:textId="77777777" w:rsidR="008417CD" w:rsidRPr="00227565" w:rsidRDefault="00A07CF4" w:rsidP="00CF515D">
            <w:pPr>
              <w:pStyle w:val="Odstavecseseznamem"/>
              <w:spacing w:line="288" w:lineRule="auto"/>
              <w:ind w:left="0"/>
              <w:contextualSpacing w:val="0"/>
              <w:jc w:val="left"/>
              <w:rPr>
                <w:rFonts w:cs="Segoe UI"/>
              </w:rPr>
            </w:pPr>
            <w:r>
              <w:rPr>
                <w:rFonts w:cs="Segoe UI"/>
              </w:rPr>
              <w:t>Snížení emisí skleníkových plynů</w:t>
            </w:r>
          </w:p>
        </w:tc>
        <w:tc>
          <w:tcPr>
            <w:tcW w:w="2552" w:type="dxa"/>
            <w:vAlign w:val="center"/>
          </w:tcPr>
          <w:p w14:paraId="37CBBF90" w14:textId="77777777" w:rsidR="008417CD" w:rsidRPr="006C3BAF" w:rsidRDefault="00A07CF4" w:rsidP="006C3BAF">
            <w:pPr>
              <w:ind w:left="360" w:hanging="360"/>
              <w:rPr>
                <w:rFonts w:cs="Segoe UI"/>
              </w:rPr>
            </w:pPr>
            <w:r w:rsidRPr="006C3BAF">
              <w:rPr>
                <w:rFonts w:cs="Segoe UI"/>
              </w:rPr>
              <w:t>t</w:t>
            </w:r>
            <w:r>
              <w:rPr>
                <w:rFonts w:cs="Segoe UI"/>
              </w:rPr>
              <w:t xml:space="preserve"> </w:t>
            </w:r>
            <w:r w:rsidRPr="006C3BAF">
              <w:rPr>
                <w:rFonts w:cs="Segoe UI"/>
              </w:rPr>
              <w:t>CO</w:t>
            </w:r>
            <w:r w:rsidRPr="006C3BAF">
              <w:rPr>
                <w:rFonts w:cs="Segoe UI"/>
                <w:vertAlign w:val="subscript"/>
              </w:rPr>
              <w:t>2</w:t>
            </w:r>
            <w:r w:rsidRPr="006C3BAF">
              <w:rPr>
                <w:rFonts w:cs="Segoe UI"/>
              </w:rPr>
              <w:t>ekv./rok</w:t>
            </w:r>
          </w:p>
        </w:tc>
        <w:tc>
          <w:tcPr>
            <w:tcW w:w="1843" w:type="dxa"/>
            <w:vAlign w:val="center"/>
          </w:tcPr>
          <w:p w14:paraId="1E80D174" w14:textId="77777777" w:rsidR="008417CD" w:rsidRDefault="00A07CF4" w:rsidP="00CF515D">
            <w:pPr>
              <w:pStyle w:val="Odstavecseseznamem"/>
              <w:spacing w:line="288" w:lineRule="auto"/>
              <w:ind w:left="0"/>
              <w:contextualSpacing w:val="0"/>
              <w:jc w:val="left"/>
              <w:rPr>
                <w:rFonts w:cs="Segoe UI"/>
              </w:rPr>
            </w:pPr>
            <w:r>
              <w:rPr>
                <w:rFonts w:cs="Segoe UI"/>
              </w:rPr>
              <w:t>závazný, pokud relevantní</w:t>
            </w:r>
          </w:p>
        </w:tc>
      </w:tr>
      <w:tr w:rsidR="000B2087" w14:paraId="655145BC" w14:textId="77777777" w:rsidTr="000B2087">
        <w:trPr>
          <w:cnfStyle w:val="000000100000" w:firstRow="0" w:lastRow="0" w:firstColumn="0" w:lastColumn="0" w:oddVBand="0" w:evenVBand="0" w:oddHBand="1" w:evenHBand="0" w:firstRowFirstColumn="0" w:firstRowLastColumn="0" w:lastRowFirstColumn="0" w:lastRowLastColumn="0"/>
          <w:trHeight w:val="571"/>
        </w:trPr>
        <w:tc>
          <w:tcPr>
            <w:tcW w:w="4531" w:type="dxa"/>
            <w:vAlign w:val="center"/>
          </w:tcPr>
          <w:p w14:paraId="6B95370E" w14:textId="77777777" w:rsidR="00086A46" w:rsidRPr="00086A46" w:rsidRDefault="00A07CF4" w:rsidP="00086A46">
            <w:pPr>
              <w:rPr>
                <w:rFonts w:cs="Segoe UI"/>
              </w:rPr>
            </w:pPr>
            <w:r w:rsidRPr="00086A46">
              <w:rPr>
                <w:rFonts w:cs="Segoe UI"/>
              </w:rPr>
              <w:t>Snížení emisí znečišťujících látek (</w:t>
            </w:r>
            <w:r>
              <w:rPr>
                <w:rFonts w:cs="Segoe UI"/>
              </w:rPr>
              <w:t xml:space="preserve">udává se </w:t>
            </w:r>
            <w:r w:rsidRPr="00086A46">
              <w:rPr>
                <w:rFonts w:cs="Segoe UI"/>
              </w:rPr>
              <w:t>zvlá</w:t>
            </w:r>
            <w:r>
              <w:rPr>
                <w:rFonts w:cs="Segoe UI"/>
              </w:rPr>
              <w:t xml:space="preserve">šť </w:t>
            </w:r>
            <w:r w:rsidRPr="00086A46">
              <w:rPr>
                <w:rFonts w:cs="Segoe UI"/>
              </w:rPr>
              <w:t>pro každou relevantní znečišťující látku</w:t>
            </w:r>
            <w:r>
              <w:rPr>
                <w:rFonts w:cs="Segoe UI"/>
              </w:rPr>
              <w:t>)</w:t>
            </w:r>
          </w:p>
        </w:tc>
        <w:tc>
          <w:tcPr>
            <w:tcW w:w="2552" w:type="dxa"/>
            <w:vAlign w:val="center"/>
          </w:tcPr>
          <w:p w14:paraId="566E0A2C" w14:textId="77777777" w:rsidR="00086A46" w:rsidRDefault="00A07CF4" w:rsidP="006C3BAF">
            <w:pPr>
              <w:pStyle w:val="Odstavecseseznamem"/>
              <w:spacing w:line="288" w:lineRule="auto"/>
              <w:ind w:left="0"/>
              <w:contextualSpacing w:val="0"/>
              <w:jc w:val="left"/>
              <w:rPr>
                <w:rFonts w:cs="Segoe UI"/>
              </w:rPr>
            </w:pPr>
            <w:r>
              <w:rPr>
                <w:rFonts w:cs="Segoe UI"/>
              </w:rPr>
              <w:t>t/rok</w:t>
            </w:r>
          </w:p>
        </w:tc>
        <w:tc>
          <w:tcPr>
            <w:tcW w:w="1843" w:type="dxa"/>
            <w:vAlign w:val="center"/>
          </w:tcPr>
          <w:p w14:paraId="56891E03" w14:textId="77777777" w:rsidR="00086A46" w:rsidRDefault="00A07CF4" w:rsidP="00086A46">
            <w:pPr>
              <w:pStyle w:val="Odstavecseseznamem"/>
              <w:spacing w:line="288" w:lineRule="auto"/>
              <w:ind w:left="0"/>
              <w:contextualSpacing w:val="0"/>
              <w:jc w:val="left"/>
              <w:rPr>
                <w:rFonts w:cs="Segoe UI"/>
              </w:rPr>
            </w:pPr>
            <w:r>
              <w:rPr>
                <w:rFonts w:cs="Segoe UI"/>
              </w:rPr>
              <w:t>závazný, pokud relevantní</w:t>
            </w:r>
          </w:p>
        </w:tc>
      </w:tr>
      <w:tr w:rsidR="000B2087" w14:paraId="278FCE9F" w14:textId="77777777" w:rsidTr="000B2087">
        <w:trPr>
          <w:trHeight w:val="571"/>
        </w:trPr>
        <w:tc>
          <w:tcPr>
            <w:tcW w:w="4531" w:type="dxa"/>
            <w:vAlign w:val="center"/>
          </w:tcPr>
          <w:p w14:paraId="79ED25AB" w14:textId="77777777" w:rsidR="008417CD" w:rsidRPr="00227565" w:rsidRDefault="00A07CF4" w:rsidP="00CF515D">
            <w:pPr>
              <w:pStyle w:val="Odstavecseseznamem"/>
              <w:spacing w:line="288" w:lineRule="auto"/>
              <w:ind w:left="0"/>
              <w:contextualSpacing w:val="0"/>
              <w:jc w:val="left"/>
              <w:rPr>
                <w:rFonts w:cs="Segoe UI"/>
              </w:rPr>
            </w:pPr>
            <w:r>
              <w:rPr>
                <w:rFonts w:cs="Segoe UI"/>
              </w:rPr>
              <w:t>Snížení množství dodané energie</w:t>
            </w:r>
          </w:p>
        </w:tc>
        <w:tc>
          <w:tcPr>
            <w:tcW w:w="2552" w:type="dxa"/>
            <w:vAlign w:val="center"/>
          </w:tcPr>
          <w:p w14:paraId="19CB124D" w14:textId="77777777" w:rsidR="008417CD" w:rsidRPr="00227565" w:rsidRDefault="00A07CF4" w:rsidP="00CF515D">
            <w:pPr>
              <w:pStyle w:val="Odstavecseseznamem"/>
              <w:spacing w:line="288" w:lineRule="auto"/>
              <w:ind w:left="0"/>
              <w:contextualSpacing w:val="0"/>
              <w:jc w:val="left"/>
              <w:rPr>
                <w:rFonts w:cs="Segoe UI"/>
              </w:rPr>
            </w:pPr>
            <w:r>
              <w:rPr>
                <w:rFonts w:cs="Segoe UI"/>
              </w:rPr>
              <w:t>MWh/rok</w:t>
            </w:r>
          </w:p>
        </w:tc>
        <w:tc>
          <w:tcPr>
            <w:tcW w:w="1843" w:type="dxa"/>
            <w:vAlign w:val="center"/>
          </w:tcPr>
          <w:p w14:paraId="1E89CD25" w14:textId="77777777" w:rsidR="008417CD" w:rsidRDefault="00A07CF4" w:rsidP="00CF515D">
            <w:pPr>
              <w:pStyle w:val="Odstavecseseznamem"/>
              <w:spacing w:line="288" w:lineRule="auto"/>
              <w:ind w:left="0"/>
              <w:contextualSpacing w:val="0"/>
              <w:jc w:val="left"/>
              <w:rPr>
                <w:rFonts w:cs="Segoe UI"/>
              </w:rPr>
            </w:pPr>
            <w:r>
              <w:rPr>
                <w:rFonts w:cs="Segoe UI"/>
              </w:rPr>
              <w:t>závazný, pokud relevantní</w:t>
            </w:r>
          </w:p>
        </w:tc>
      </w:tr>
      <w:tr w:rsidR="000B2087" w14:paraId="12E7EB5D" w14:textId="77777777" w:rsidTr="000B2087">
        <w:trPr>
          <w:cnfStyle w:val="000000100000" w:firstRow="0" w:lastRow="0" w:firstColumn="0" w:lastColumn="0" w:oddVBand="0" w:evenVBand="0" w:oddHBand="1" w:evenHBand="0" w:firstRowFirstColumn="0" w:firstRowLastColumn="0" w:lastRowFirstColumn="0" w:lastRowLastColumn="0"/>
          <w:trHeight w:val="571"/>
        </w:trPr>
        <w:tc>
          <w:tcPr>
            <w:tcW w:w="4531" w:type="dxa"/>
            <w:vAlign w:val="center"/>
          </w:tcPr>
          <w:p w14:paraId="52F67CDB" w14:textId="77777777" w:rsidR="0078237F" w:rsidRDefault="00A07CF4" w:rsidP="00CF515D">
            <w:pPr>
              <w:pStyle w:val="Odstavecseseznamem"/>
              <w:spacing w:line="288" w:lineRule="auto"/>
              <w:ind w:left="0"/>
              <w:contextualSpacing w:val="0"/>
              <w:jc w:val="left"/>
              <w:rPr>
                <w:rFonts w:cs="Segoe UI"/>
              </w:rPr>
            </w:pPr>
            <w:r>
              <w:rPr>
                <w:rFonts w:cs="Segoe UI"/>
              </w:rPr>
              <w:t>Snížení množství neobnovitelné primární energie</w:t>
            </w:r>
          </w:p>
        </w:tc>
        <w:tc>
          <w:tcPr>
            <w:tcW w:w="2552" w:type="dxa"/>
            <w:vAlign w:val="center"/>
          </w:tcPr>
          <w:p w14:paraId="5520C841" w14:textId="77777777" w:rsidR="0078237F" w:rsidRDefault="00A07CF4" w:rsidP="006C3BAF">
            <w:pPr>
              <w:spacing w:line="288" w:lineRule="auto"/>
              <w:jc w:val="left"/>
              <w:rPr>
                <w:rFonts w:cs="Segoe UI"/>
              </w:rPr>
            </w:pPr>
            <w:r>
              <w:rPr>
                <w:rFonts w:cs="Segoe UI"/>
              </w:rPr>
              <w:t>MWh/rok</w:t>
            </w:r>
          </w:p>
        </w:tc>
        <w:tc>
          <w:tcPr>
            <w:tcW w:w="1843" w:type="dxa"/>
            <w:vAlign w:val="center"/>
          </w:tcPr>
          <w:p w14:paraId="65AF58A0" w14:textId="77777777" w:rsidR="0078237F" w:rsidRDefault="00A07CF4" w:rsidP="006C3BAF">
            <w:pPr>
              <w:spacing w:line="288" w:lineRule="auto"/>
              <w:jc w:val="left"/>
              <w:rPr>
                <w:rFonts w:cs="Segoe UI"/>
              </w:rPr>
            </w:pPr>
            <w:r>
              <w:rPr>
                <w:rFonts w:cs="Segoe UI"/>
              </w:rPr>
              <w:t>závazný, pokud relevantní</w:t>
            </w:r>
          </w:p>
        </w:tc>
      </w:tr>
      <w:tr w:rsidR="000B2087" w14:paraId="4E42B3F5" w14:textId="77777777" w:rsidTr="000B2087">
        <w:trPr>
          <w:trHeight w:val="571"/>
        </w:trPr>
        <w:tc>
          <w:tcPr>
            <w:tcW w:w="4531" w:type="dxa"/>
            <w:vAlign w:val="center"/>
          </w:tcPr>
          <w:p w14:paraId="663CFE36" w14:textId="77777777" w:rsidR="00086A46" w:rsidRPr="00227565" w:rsidRDefault="00A07CF4" w:rsidP="00CF515D">
            <w:pPr>
              <w:pStyle w:val="Odstavecseseznamem"/>
              <w:spacing w:line="288" w:lineRule="auto"/>
              <w:ind w:left="0"/>
              <w:contextualSpacing w:val="0"/>
              <w:jc w:val="left"/>
              <w:rPr>
                <w:rFonts w:cs="Segoe UI"/>
              </w:rPr>
            </w:pPr>
            <w:r>
              <w:rPr>
                <w:rFonts w:cs="Segoe UI"/>
              </w:rPr>
              <w:t>Celková délka revitalizovaného toku</w:t>
            </w:r>
          </w:p>
        </w:tc>
        <w:tc>
          <w:tcPr>
            <w:tcW w:w="2552" w:type="dxa"/>
            <w:vAlign w:val="center"/>
          </w:tcPr>
          <w:p w14:paraId="4CF15CFF" w14:textId="77777777" w:rsidR="00086A46" w:rsidRPr="006C3BAF" w:rsidRDefault="00A07CF4" w:rsidP="006C3BAF">
            <w:pPr>
              <w:spacing w:line="288" w:lineRule="auto"/>
              <w:jc w:val="left"/>
              <w:rPr>
                <w:rFonts w:cs="Segoe UI"/>
              </w:rPr>
            </w:pPr>
            <w:r>
              <w:rPr>
                <w:rFonts w:cs="Segoe UI"/>
              </w:rPr>
              <w:t>m</w:t>
            </w:r>
          </w:p>
        </w:tc>
        <w:tc>
          <w:tcPr>
            <w:tcW w:w="1843" w:type="dxa"/>
            <w:vAlign w:val="center"/>
          </w:tcPr>
          <w:p w14:paraId="62897462" w14:textId="77777777" w:rsidR="00086A46" w:rsidRPr="006C3BAF" w:rsidRDefault="00A07CF4" w:rsidP="006C3BAF">
            <w:pPr>
              <w:spacing w:line="288" w:lineRule="auto"/>
              <w:jc w:val="left"/>
              <w:rPr>
                <w:rFonts w:cs="Segoe UI"/>
              </w:rPr>
            </w:pPr>
            <w:r>
              <w:rPr>
                <w:rFonts w:cs="Segoe UI"/>
              </w:rPr>
              <w:t>závazný, pokud relevantní</w:t>
            </w:r>
          </w:p>
        </w:tc>
      </w:tr>
      <w:tr w:rsidR="000B2087" w14:paraId="17D5900F" w14:textId="77777777" w:rsidTr="000B2087">
        <w:trPr>
          <w:cnfStyle w:val="000000100000" w:firstRow="0" w:lastRow="0" w:firstColumn="0" w:lastColumn="0" w:oddVBand="0" w:evenVBand="0" w:oddHBand="1" w:evenHBand="0" w:firstRowFirstColumn="0" w:firstRowLastColumn="0" w:lastRowFirstColumn="0" w:lastRowLastColumn="0"/>
          <w:trHeight w:val="571"/>
        </w:trPr>
        <w:tc>
          <w:tcPr>
            <w:tcW w:w="4531" w:type="dxa"/>
            <w:vAlign w:val="center"/>
          </w:tcPr>
          <w:p w14:paraId="6FFEAE78" w14:textId="77777777" w:rsidR="00086A46" w:rsidRPr="00227565" w:rsidRDefault="00A07CF4" w:rsidP="00CF515D">
            <w:pPr>
              <w:pStyle w:val="Odstavecseseznamem"/>
              <w:spacing w:line="288" w:lineRule="auto"/>
              <w:ind w:left="0"/>
              <w:contextualSpacing w:val="0"/>
              <w:jc w:val="left"/>
              <w:rPr>
                <w:rFonts w:cs="Segoe UI"/>
              </w:rPr>
            </w:pPr>
            <w:r>
              <w:rPr>
                <w:rFonts w:cs="Segoe UI"/>
              </w:rPr>
              <w:t>Celkový počet vysazených a ošetřených dřevin</w:t>
            </w:r>
          </w:p>
        </w:tc>
        <w:tc>
          <w:tcPr>
            <w:tcW w:w="2552" w:type="dxa"/>
            <w:vAlign w:val="center"/>
          </w:tcPr>
          <w:p w14:paraId="18782416" w14:textId="77777777" w:rsidR="00086A46" w:rsidRPr="006C3BAF" w:rsidRDefault="00A07CF4" w:rsidP="006C3BAF">
            <w:pPr>
              <w:spacing w:line="288" w:lineRule="auto"/>
              <w:jc w:val="left"/>
              <w:rPr>
                <w:rFonts w:cs="Segoe UI"/>
              </w:rPr>
            </w:pPr>
            <w:r>
              <w:rPr>
                <w:rFonts w:cs="Segoe UI"/>
              </w:rPr>
              <w:t>ks</w:t>
            </w:r>
          </w:p>
        </w:tc>
        <w:tc>
          <w:tcPr>
            <w:tcW w:w="1843" w:type="dxa"/>
            <w:vAlign w:val="center"/>
          </w:tcPr>
          <w:p w14:paraId="540D2872" w14:textId="77777777" w:rsidR="00086A46" w:rsidRPr="006C3BAF" w:rsidRDefault="00A07CF4" w:rsidP="006C3BAF">
            <w:pPr>
              <w:spacing w:line="288" w:lineRule="auto"/>
              <w:jc w:val="left"/>
              <w:rPr>
                <w:rFonts w:cs="Segoe UI"/>
              </w:rPr>
            </w:pPr>
            <w:r>
              <w:rPr>
                <w:rFonts w:cs="Segoe UI"/>
              </w:rPr>
              <w:t>závazný, pokud relevantní</w:t>
            </w:r>
          </w:p>
        </w:tc>
      </w:tr>
      <w:tr w:rsidR="000B2087" w14:paraId="2B2C48FA" w14:textId="77777777" w:rsidTr="000B2087">
        <w:trPr>
          <w:trHeight w:val="571"/>
        </w:trPr>
        <w:tc>
          <w:tcPr>
            <w:tcW w:w="4531" w:type="dxa"/>
            <w:vAlign w:val="center"/>
          </w:tcPr>
          <w:p w14:paraId="77043F7A" w14:textId="77777777" w:rsidR="00086A46" w:rsidRPr="00227565" w:rsidRDefault="00A07CF4" w:rsidP="00CF515D">
            <w:pPr>
              <w:pStyle w:val="Odstavecseseznamem"/>
              <w:spacing w:line="288" w:lineRule="auto"/>
              <w:ind w:left="0"/>
              <w:contextualSpacing w:val="0"/>
              <w:jc w:val="left"/>
              <w:rPr>
                <w:rFonts w:cs="Segoe UI"/>
              </w:rPr>
            </w:pPr>
            <w:r>
              <w:rPr>
                <w:rFonts w:cs="Segoe UI"/>
              </w:rPr>
              <w:t>Objem nově instalovaných akumulačních nádrží na srážkovou vodu</w:t>
            </w:r>
          </w:p>
        </w:tc>
        <w:tc>
          <w:tcPr>
            <w:tcW w:w="2552" w:type="dxa"/>
            <w:vAlign w:val="center"/>
          </w:tcPr>
          <w:p w14:paraId="790415B7" w14:textId="77777777" w:rsidR="00086A46" w:rsidRPr="006C3BAF" w:rsidRDefault="00A07CF4" w:rsidP="006C3BAF">
            <w:pPr>
              <w:spacing w:line="288" w:lineRule="auto"/>
              <w:jc w:val="left"/>
              <w:rPr>
                <w:rFonts w:cs="Segoe UI"/>
              </w:rPr>
            </w:pPr>
            <w:r>
              <w:rPr>
                <w:rFonts w:cs="Segoe UI"/>
              </w:rPr>
              <w:t>m</w:t>
            </w:r>
            <w:r w:rsidRPr="00763488">
              <w:rPr>
                <w:rFonts w:cs="Segoe UI"/>
                <w:vertAlign w:val="superscript"/>
              </w:rPr>
              <w:t>3</w:t>
            </w:r>
          </w:p>
        </w:tc>
        <w:tc>
          <w:tcPr>
            <w:tcW w:w="1843" w:type="dxa"/>
            <w:vAlign w:val="center"/>
          </w:tcPr>
          <w:p w14:paraId="2CC20AFD" w14:textId="77777777" w:rsidR="00086A46" w:rsidRPr="006C3BAF" w:rsidRDefault="00A07CF4" w:rsidP="006C3BAF">
            <w:pPr>
              <w:spacing w:line="288" w:lineRule="auto"/>
              <w:jc w:val="left"/>
              <w:rPr>
                <w:rFonts w:cs="Segoe UI"/>
              </w:rPr>
            </w:pPr>
            <w:r>
              <w:rPr>
                <w:rFonts w:cs="Segoe UI"/>
              </w:rPr>
              <w:t>závazný, pokud relevantní</w:t>
            </w:r>
          </w:p>
        </w:tc>
      </w:tr>
      <w:tr w:rsidR="000B2087" w14:paraId="634092C0" w14:textId="77777777" w:rsidTr="000B2087">
        <w:trPr>
          <w:cnfStyle w:val="000000100000" w:firstRow="0" w:lastRow="0" w:firstColumn="0" w:lastColumn="0" w:oddVBand="0" w:evenVBand="0" w:oddHBand="1" w:evenHBand="0" w:firstRowFirstColumn="0" w:firstRowLastColumn="0" w:lastRowFirstColumn="0" w:lastRowLastColumn="0"/>
          <w:trHeight w:val="571"/>
        </w:trPr>
        <w:tc>
          <w:tcPr>
            <w:tcW w:w="4531" w:type="dxa"/>
            <w:vAlign w:val="center"/>
          </w:tcPr>
          <w:p w14:paraId="5CF87A15" w14:textId="77777777" w:rsidR="00086A46" w:rsidRPr="00227565" w:rsidRDefault="00A07CF4" w:rsidP="00CF515D">
            <w:pPr>
              <w:pStyle w:val="Odstavecseseznamem"/>
              <w:spacing w:line="288" w:lineRule="auto"/>
              <w:ind w:left="0"/>
              <w:contextualSpacing w:val="0"/>
              <w:jc w:val="left"/>
              <w:rPr>
                <w:rFonts w:cs="Segoe UI"/>
              </w:rPr>
            </w:pPr>
            <w:r>
              <w:rPr>
                <w:rFonts w:cs="Segoe UI"/>
              </w:rPr>
              <w:t>Plocha zpevněné plochy, která byla změněna z propustné na propustnou či polopropustnou</w:t>
            </w:r>
          </w:p>
        </w:tc>
        <w:tc>
          <w:tcPr>
            <w:tcW w:w="2552" w:type="dxa"/>
            <w:vAlign w:val="center"/>
          </w:tcPr>
          <w:p w14:paraId="43705A9C" w14:textId="77777777" w:rsidR="00086A46" w:rsidRPr="00227565" w:rsidRDefault="00A07CF4" w:rsidP="00CF515D">
            <w:pPr>
              <w:pStyle w:val="Odstavecseseznamem"/>
              <w:spacing w:line="288" w:lineRule="auto"/>
              <w:ind w:left="0"/>
              <w:contextualSpacing w:val="0"/>
              <w:jc w:val="left"/>
              <w:rPr>
                <w:rFonts w:cs="Segoe UI"/>
              </w:rPr>
            </w:pPr>
            <w:r>
              <w:rPr>
                <w:rFonts w:cs="Segoe UI"/>
              </w:rPr>
              <w:t>m</w:t>
            </w:r>
            <w:r w:rsidRPr="00763488">
              <w:rPr>
                <w:rFonts w:cs="Segoe UI"/>
                <w:vertAlign w:val="superscript"/>
              </w:rPr>
              <w:t>2</w:t>
            </w:r>
          </w:p>
        </w:tc>
        <w:tc>
          <w:tcPr>
            <w:tcW w:w="1843" w:type="dxa"/>
            <w:vAlign w:val="center"/>
          </w:tcPr>
          <w:p w14:paraId="4850EA7D" w14:textId="77777777" w:rsidR="00086A46" w:rsidRPr="00763488" w:rsidRDefault="00A07CF4" w:rsidP="00763488">
            <w:pPr>
              <w:spacing w:line="288" w:lineRule="auto"/>
              <w:jc w:val="left"/>
              <w:rPr>
                <w:rFonts w:cs="Segoe UI"/>
              </w:rPr>
            </w:pPr>
            <w:r>
              <w:rPr>
                <w:rFonts w:cs="Segoe UI"/>
              </w:rPr>
              <w:t>závazný, pokud relevantní</w:t>
            </w:r>
          </w:p>
        </w:tc>
      </w:tr>
    </w:tbl>
    <w:p w14:paraId="3F4ACBAF" w14:textId="77777777" w:rsidR="00770898" w:rsidRPr="00BD2E34" w:rsidRDefault="00A07CF4" w:rsidP="00C23029">
      <w:pPr>
        <w:pStyle w:val="Nadpis1"/>
        <w:keepNext/>
        <w:spacing w:before="600" w:after="120" w:line="288" w:lineRule="auto"/>
        <w:ind w:left="431" w:hanging="431"/>
        <w:rPr>
          <w:rFonts w:cs="Segoe UI"/>
        </w:rPr>
      </w:pPr>
      <w:r w:rsidRPr="00BD2E34">
        <w:rPr>
          <w:rFonts w:cs="Segoe UI"/>
        </w:rPr>
        <w:lastRenderedPageBreak/>
        <w:t>Dokumenty předkládané žadatelem</w:t>
      </w:r>
    </w:p>
    <w:p w14:paraId="3374BCAF" w14:textId="77777777" w:rsidR="00776601" w:rsidRDefault="00A07CF4" w:rsidP="00776601">
      <w:pPr>
        <w:spacing w:after="240"/>
        <w:rPr>
          <w:rFonts w:cs="Segoe UI"/>
        </w:rPr>
      </w:pPr>
      <w:r w:rsidRPr="00227565">
        <w:rPr>
          <w:rFonts w:cs="Segoe UI"/>
        </w:rPr>
        <w:t>Žadatel, resp. příjemce podpory je povinen v jednotlivých fázích administrativního procesu předl</w:t>
      </w:r>
      <w:r w:rsidR="00BD2E34">
        <w:rPr>
          <w:rFonts w:cs="Segoe UI"/>
        </w:rPr>
        <w:t>ožit</w:t>
      </w:r>
      <w:r w:rsidRPr="00227565">
        <w:rPr>
          <w:rFonts w:cs="Segoe UI"/>
        </w:rPr>
        <w:t xml:space="preserve"> </w:t>
      </w:r>
      <w:r w:rsidR="00D651FE">
        <w:rPr>
          <w:rFonts w:cs="Segoe UI"/>
        </w:rPr>
        <w:t xml:space="preserve">alespoň níže uvedené </w:t>
      </w:r>
      <w:r w:rsidRPr="00227565">
        <w:rPr>
          <w:rFonts w:cs="Segoe UI"/>
        </w:rPr>
        <w:t>podklady</w:t>
      </w:r>
      <w:r w:rsidR="00BD2E34">
        <w:rPr>
          <w:rFonts w:cs="Segoe UI"/>
        </w:rPr>
        <w:t>,</w:t>
      </w:r>
      <w:r>
        <w:rPr>
          <w:rFonts w:cs="Segoe UI"/>
        </w:rPr>
        <w:t xml:space="preserve"> a to v originále nebo úředně ověřené kopii, není-li stanoveno jinak</w:t>
      </w:r>
      <w:r w:rsidRPr="00227565">
        <w:rPr>
          <w:rFonts w:cs="Segoe UI"/>
        </w:rPr>
        <w:t>.</w:t>
      </w:r>
      <w:r w:rsidR="00BD2E34">
        <w:rPr>
          <w:rFonts w:cs="Segoe UI"/>
        </w:rPr>
        <w:t xml:space="preserve"> Fond je oprávněn vyžádat si i další, níže neuvedené, podklady, pokud jsou nezbytné pro řádné ověření splnění požadavků </w:t>
      </w:r>
      <w:r w:rsidR="00241563">
        <w:rPr>
          <w:rFonts w:cs="Segoe UI"/>
        </w:rPr>
        <w:t xml:space="preserve">Výzvy </w:t>
      </w:r>
      <w:r w:rsidR="00BD2E34">
        <w:rPr>
          <w:rFonts w:cs="Segoe UI"/>
        </w:rPr>
        <w:t xml:space="preserve">či hodnocení </w:t>
      </w:r>
      <w:r w:rsidR="00D651FE">
        <w:rPr>
          <w:rFonts w:cs="Segoe UI"/>
        </w:rPr>
        <w:t>Ž</w:t>
      </w:r>
      <w:r w:rsidR="00BD2E34">
        <w:rPr>
          <w:rFonts w:cs="Segoe UI"/>
        </w:rPr>
        <w:t>ádost</w:t>
      </w:r>
      <w:r w:rsidR="00D651FE">
        <w:rPr>
          <w:rFonts w:cs="Segoe UI"/>
        </w:rPr>
        <w:t>i</w:t>
      </w:r>
      <w:r w:rsidR="00BD2E34">
        <w:rPr>
          <w:rFonts w:cs="Segoe UI"/>
        </w:rPr>
        <w:t>.</w:t>
      </w:r>
    </w:p>
    <w:p w14:paraId="207763B0" w14:textId="77777777" w:rsidR="00776601" w:rsidRPr="00227565" w:rsidRDefault="00A07CF4" w:rsidP="00C76C2D">
      <w:pPr>
        <w:pStyle w:val="Odstavecseseznamem"/>
        <w:keepNext/>
        <w:numPr>
          <w:ilvl w:val="0"/>
          <w:numId w:val="6"/>
        </w:numPr>
        <w:spacing w:before="0" w:after="200" w:line="276" w:lineRule="auto"/>
        <w:ind w:left="284" w:hanging="284"/>
        <w:rPr>
          <w:rFonts w:cs="Segoe UI"/>
          <w:b/>
        </w:rPr>
      </w:pPr>
      <w:r w:rsidRPr="00227565">
        <w:rPr>
          <w:rFonts w:cs="Segoe UI"/>
          <w:b/>
        </w:rPr>
        <w:t>k Žádosti</w:t>
      </w:r>
    </w:p>
    <w:p w14:paraId="1F380FCF" w14:textId="77777777" w:rsidR="00776601" w:rsidRPr="001971D0" w:rsidRDefault="00A07CF4" w:rsidP="004D79CA">
      <w:pPr>
        <w:pStyle w:val="Odstavecseseznamem"/>
        <w:numPr>
          <w:ilvl w:val="0"/>
          <w:numId w:val="9"/>
        </w:numPr>
        <w:autoSpaceDE w:val="0"/>
        <w:autoSpaceDN w:val="0"/>
        <w:adjustRightInd w:val="0"/>
        <w:spacing w:before="100" w:after="100"/>
        <w:ind w:left="714" w:hanging="357"/>
        <w:contextualSpacing w:val="0"/>
      </w:pPr>
      <w:r w:rsidRPr="001971D0">
        <w:t xml:space="preserve">Formulář Žádosti o poskytnutí </w:t>
      </w:r>
      <w:r w:rsidRPr="00EB6B1A">
        <w:rPr>
          <w:rFonts w:cs="Segoe UI"/>
          <w:szCs w:val="20"/>
        </w:rPr>
        <w:t>podpory</w:t>
      </w:r>
      <w:r w:rsidR="008F43CD">
        <w:rPr>
          <w:rFonts w:cs="Segoe UI"/>
          <w:szCs w:val="20"/>
        </w:rPr>
        <w:t>.</w:t>
      </w:r>
    </w:p>
    <w:p w14:paraId="44C34CDE" w14:textId="77777777" w:rsidR="00CF4A5D" w:rsidRDefault="00A07CF4" w:rsidP="004D79CA">
      <w:pPr>
        <w:pStyle w:val="Odstavecseseznamem"/>
        <w:numPr>
          <w:ilvl w:val="0"/>
          <w:numId w:val="9"/>
        </w:numPr>
        <w:autoSpaceDE w:val="0"/>
        <w:autoSpaceDN w:val="0"/>
        <w:adjustRightInd w:val="0"/>
        <w:spacing w:before="100" w:after="100"/>
        <w:contextualSpacing w:val="0"/>
      </w:pPr>
      <w:r>
        <w:t>P</w:t>
      </w:r>
      <w:r w:rsidR="00612213">
        <w:t xml:space="preserve">opis projektového záměru, který má být realizován </w:t>
      </w:r>
      <w:r w:rsidR="00763488">
        <w:t>žadatelem</w:t>
      </w:r>
      <w:r>
        <w:t>. Včetně relevantních podkladů a vyčíslení indikátorů (např.: projektová dokumentace, energetický audit/posudek…)</w:t>
      </w:r>
      <w:r w:rsidR="0071257E">
        <w:t xml:space="preserve"> – nepředkládá se v případě, že žadatel nehodlá realizovat vlastní projekt v rámci Cíle 2</w:t>
      </w:r>
      <w:r>
        <w:t>.</w:t>
      </w:r>
    </w:p>
    <w:p w14:paraId="1368C43B" w14:textId="77777777" w:rsidR="00612213" w:rsidRDefault="00A07CF4" w:rsidP="004D79CA">
      <w:pPr>
        <w:pStyle w:val="Odstavecseseznamem"/>
        <w:numPr>
          <w:ilvl w:val="0"/>
          <w:numId w:val="9"/>
        </w:numPr>
        <w:autoSpaceDE w:val="0"/>
        <w:autoSpaceDN w:val="0"/>
        <w:adjustRightInd w:val="0"/>
        <w:spacing w:before="100" w:after="100"/>
        <w:contextualSpacing w:val="0"/>
      </w:pPr>
      <w:r>
        <w:t xml:space="preserve">Seznam </w:t>
      </w:r>
      <w:bookmarkStart w:id="1" w:name="_Hlk515059586"/>
      <w:r>
        <w:t>fyzických osob – vlastníků rodinných domů – kteří budou realizovat výměnu původního kotle za nový ekologicky šetrný zdroj</w:t>
      </w:r>
      <w:bookmarkEnd w:id="1"/>
      <w:r>
        <w:t>. Seznam musí obsahovat i typ nového zdroje.</w:t>
      </w:r>
    </w:p>
    <w:p w14:paraId="353CCE45" w14:textId="77777777" w:rsidR="008157C7" w:rsidRPr="008157C7" w:rsidRDefault="00A07CF4" w:rsidP="008157C7">
      <w:pPr>
        <w:pStyle w:val="Odstavecseseznamem"/>
        <w:numPr>
          <w:ilvl w:val="0"/>
          <w:numId w:val="9"/>
        </w:numPr>
      </w:pPr>
      <w:r>
        <w:t xml:space="preserve"> </w:t>
      </w:r>
      <w:r w:rsidR="00D03512">
        <w:t>P</w:t>
      </w:r>
      <w:r>
        <w:t>odklady</w:t>
      </w:r>
      <w:r w:rsidR="00DF6D89">
        <w:t xml:space="preserve"> </w:t>
      </w:r>
      <w:r w:rsidR="00B05231">
        <w:t xml:space="preserve">pro ekonomické hodnocení </w:t>
      </w:r>
      <w:r w:rsidRPr="008157C7">
        <w:t xml:space="preserve">budou prvotně použity ze stránek https://monitor.statnipokladna.cz. </w:t>
      </w:r>
      <w:r w:rsidR="00B05231">
        <w:t>Teprve v</w:t>
      </w:r>
      <w:r w:rsidRPr="008157C7">
        <w:t xml:space="preserve"> případě potřeby, bud</w:t>
      </w:r>
      <w:r w:rsidR="00B05231">
        <w:t>e</w:t>
      </w:r>
      <w:r w:rsidRPr="008157C7">
        <w:t xml:space="preserve"> </w:t>
      </w:r>
      <w:r w:rsidR="00B05231">
        <w:t>žadatel vyzván k jejich doplnění</w:t>
      </w:r>
      <w:r w:rsidRPr="008157C7">
        <w:t>.</w:t>
      </w:r>
    </w:p>
    <w:p w14:paraId="78C207CD" w14:textId="77777777" w:rsidR="009E6E72" w:rsidRPr="00C76C2D" w:rsidRDefault="00A07CF4" w:rsidP="00C76C2D">
      <w:pPr>
        <w:pStyle w:val="Odstavecseseznamem"/>
        <w:numPr>
          <w:ilvl w:val="0"/>
          <w:numId w:val="6"/>
        </w:numPr>
        <w:spacing w:before="0" w:after="200" w:line="276" w:lineRule="auto"/>
        <w:ind w:left="284" w:hanging="284"/>
        <w:rPr>
          <w:rFonts w:cs="Segoe UI"/>
          <w:b/>
        </w:rPr>
      </w:pPr>
      <w:r>
        <w:rPr>
          <w:rFonts w:cs="Segoe UI"/>
          <w:b/>
        </w:rPr>
        <w:t>V</w:t>
      </w:r>
      <w:r w:rsidRPr="00C76C2D">
        <w:rPr>
          <w:rFonts w:cs="Segoe UI"/>
          <w:b/>
        </w:rPr>
        <w:t> průběhu realizace</w:t>
      </w:r>
    </w:p>
    <w:p w14:paraId="46B24267" w14:textId="77777777" w:rsidR="00B05231" w:rsidRDefault="00A07CF4" w:rsidP="0091559D">
      <w:pPr>
        <w:pStyle w:val="Odstavecseseznamem"/>
        <w:numPr>
          <w:ilvl w:val="0"/>
          <w:numId w:val="9"/>
        </w:numPr>
      </w:pPr>
      <w:r w:rsidRPr="00B05231">
        <w:t xml:space="preserve">Žádost o </w:t>
      </w:r>
      <w:r w:rsidR="00180722">
        <w:t>uvolnění finančních prostředků</w:t>
      </w:r>
      <w:r w:rsidR="00180722" w:rsidRPr="00B05231">
        <w:t xml:space="preserve"> </w:t>
      </w:r>
      <w:r w:rsidRPr="00B05231">
        <w:t>doložen</w:t>
      </w:r>
      <w:r w:rsidR="008C6244">
        <w:t>ou</w:t>
      </w:r>
      <w:r w:rsidRPr="00B05231">
        <w:t xml:space="preserve"> relevantními podklady</w:t>
      </w:r>
      <w:r>
        <w:t>.</w:t>
      </w:r>
    </w:p>
    <w:p w14:paraId="3FAA37DE" w14:textId="77777777" w:rsidR="009E6E72" w:rsidRPr="003B4028" w:rsidRDefault="00A07CF4" w:rsidP="00E265EA">
      <w:pPr>
        <w:pStyle w:val="Odstavecseseznamem"/>
        <w:numPr>
          <w:ilvl w:val="0"/>
          <w:numId w:val="9"/>
        </w:numPr>
        <w:autoSpaceDE w:val="0"/>
        <w:autoSpaceDN w:val="0"/>
        <w:adjustRightInd w:val="0"/>
        <w:spacing w:before="100" w:after="100"/>
        <w:contextualSpacing w:val="0"/>
      </w:pPr>
      <w:r>
        <w:t>Monitorovací zpráv</w:t>
      </w:r>
      <w:r w:rsidR="00C76C2D">
        <w:t>u</w:t>
      </w:r>
      <w:r>
        <w:t xml:space="preserve"> </w:t>
      </w:r>
      <w:r w:rsidR="00C76C2D">
        <w:t xml:space="preserve">o stavu realizace projektu členěnou dle </w:t>
      </w:r>
      <w:r w:rsidR="00B05231">
        <w:t xml:space="preserve">Cíle </w:t>
      </w:r>
      <w:r>
        <w:t xml:space="preserve">1 a </w:t>
      </w:r>
      <w:r w:rsidR="00B05231">
        <w:t xml:space="preserve">Cíle </w:t>
      </w:r>
      <w:r>
        <w:t>2</w:t>
      </w:r>
      <w:r w:rsidR="00C76C2D">
        <w:t>,</w:t>
      </w:r>
      <w:r w:rsidR="00E265EA">
        <w:t xml:space="preserve"> </w:t>
      </w:r>
      <w:r w:rsidR="00E265EA">
        <w:rPr>
          <w:szCs w:val="20"/>
        </w:rPr>
        <w:t>a to vždy alespoň jednou za šest měsíců ode dne uzavření Smlouvy.</w:t>
      </w:r>
    </w:p>
    <w:p w14:paraId="002E204F" w14:textId="77777777" w:rsidR="003B4028" w:rsidRDefault="00A07CF4" w:rsidP="00E265EA">
      <w:pPr>
        <w:pStyle w:val="Odstavecseseznamem"/>
        <w:numPr>
          <w:ilvl w:val="0"/>
          <w:numId w:val="9"/>
        </w:numPr>
        <w:autoSpaceDE w:val="0"/>
        <w:autoSpaceDN w:val="0"/>
        <w:adjustRightInd w:val="0"/>
        <w:spacing w:before="100" w:after="100"/>
        <w:contextualSpacing w:val="0"/>
      </w:pPr>
      <w:r>
        <w:rPr>
          <w:szCs w:val="20"/>
        </w:rPr>
        <w:t xml:space="preserve">Nejpozději do termínu dle článku 9.2 písm. </w:t>
      </w:r>
      <w:r w:rsidR="0035498C">
        <w:rPr>
          <w:szCs w:val="20"/>
        </w:rPr>
        <w:t>d</w:t>
      </w:r>
      <w:r>
        <w:rPr>
          <w:szCs w:val="20"/>
        </w:rPr>
        <w:t>) řádně doložit</w:t>
      </w:r>
      <w:r w:rsidR="00FF5FB9">
        <w:rPr>
          <w:szCs w:val="20"/>
        </w:rPr>
        <w:t xml:space="preserve"> počet a typ skutečně provedených výměn kotlů v</w:t>
      </w:r>
      <w:r w:rsidR="00B05231">
        <w:rPr>
          <w:szCs w:val="20"/>
        </w:rPr>
        <w:t> </w:t>
      </w:r>
      <w:r w:rsidR="00FF5FB9">
        <w:rPr>
          <w:szCs w:val="20"/>
        </w:rPr>
        <w:t>domácnostech</w:t>
      </w:r>
      <w:r w:rsidR="00B05231">
        <w:rPr>
          <w:szCs w:val="20"/>
        </w:rPr>
        <w:t xml:space="preserve"> (například formou dokumentů prokazujících poskytnutí podpory z OPŽP)</w:t>
      </w:r>
      <w:r w:rsidR="00AD75DC">
        <w:rPr>
          <w:szCs w:val="20"/>
        </w:rPr>
        <w:t xml:space="preserve"> včetně dokumentů prokazujících použití prostředků na zajištění služby specialisty na výměnu kotlů (tj. zejména faktur či ostatních účetních dokladů a potvrzení o jejich uhrazení)</w:t>
      </w:r>
      <w:r w:rsidR="00FF5FB9">
        <w:rPr>
          <w:szCs w:val="20"/>
        </w:rPr>
        <w:t>.</w:t>
      </w:r>
    </w:p>
    <w:p w14:paraId="049A3651" w14:textId="77777777" w:rsidR="00D651FE" w:rsidRPr="00C9405C" w:rsidRDefault="00A07CF4" w:rsidP="0091559D">
      <w:pPr>
        <w:pStyle w:val="Odstavecseseznamem"/>
        <w:keepNext/>
        <w:numPr>
          <w:ilvl w:val="0"/>
          <w:numId w:val="6"/>
        </w:numPr>
        <w:spacing w:before="0" w:after="200" w:line="276" w:lineRule="auto"/>
        <w:ind w:left="284" w:hanging="284"/>
        <w:rPr>
          <w:b/>
        </w:rPr>
      </w:pPr>
      <w:r w:rsidRPr="00C9405C">
        <w:rPr>
          <w:b/>
        </w:rPr>
        <w:t>K</w:t>
      </w:r>
      <w:r w:rsidR="00612213">
        <w:rPr>
          <w:b/>
        </w:rPr>
        <w:t> </w:t>
      </w:r>
      <w:r w:rsidR="00612213">
        <w:rPr>
          <w:rFonts w:cs="Segoe UI"/>
          <w:b/>
        </w:rPr>
        <w:t>Závěrečnému vyhodnocení akce (ZVA)</w:t>
      </w:r>
      <w:r w:rsidR="00FF5FB9">
        <w:rPr>
          <w:rFonts w:cs="Segoe UI"/>
          <w:b/>
        </w:rPr>
        <w:t xml:space="preserve"> – nejpozději do termínu dle článku 9.3 písm. </w:t>
      </w:r>
      <w:r w:rsidR="0035498C">
        <w:rPr>
          <w:rFonts w:cs="Segoe UI"/>
          <w:b/>
        </w:rPr>
        <w:t>d</w:t>
      </w:r>
      <w:r w:rsidR="00FF5FB9">
        <w:rPr>
          <w:rFonts w:cs="Segoe UI"/>
          <w:b/>
        </w:rPr>
        <w:t>)</w:t>
      </w:r>
    </w:p>
    <w:p w14:paraId="2B227D12" w14:textId="77777777" w:rsidR="00CF4A5D" w:rsidRDefault="00A07CF4" w:rsidP="004D79CA">
      <w:pPr>
        <w:pStyle w:val="Odstavecseseznamem"/>
        <w:numPr>
          <w:ilvl w:val="0"/>
          <w:numId w:val="9"/>
        </w:numPr>
        <w:autoSpaceDE w:val="0"/>
        <w:autoSpaceDN w:val="0"/>
        <w:adjustRightInd w:val="0"/>
        <w:spacing w:before="100" w:after="100"/>
        <w:contextualSpacing w:val="0"/>
      </w:pPr>
      <w:r>
        <w:t xml:space="preserve">Formulář </w:t>
      </w:r>
      <w:r w:rsidR="00612213">
        <w:t>Závěrečného vyhodnocení akce</w:t>
      </w:r>
      <w:r>
        <w:t>.</w:t>
      </w:r>
    </w:p>
    <w:p w14:paraId="6524F3DD" w14:textId="77777777" w:rsidR="00763488" w:rsidRDefault="00A07CF4" w:rsidP="0071257E">
      <w:pPr>
        <w:pStyle w:val="Odstavecseseznamem"/>
        <w:numPr>
          <w:ilvl w:val="0"/>
          <w:numId w:val="9"/>
        </w:numPr>
        <w:autoSpaceDE w:val="0"/>
        <w:autoSpaceDN w:val="0"/>
        <w:adjustRightInd w:val="0"/>
        <w:spacing w:before="100" w:after="100"/>
        <w:contextualSpacing w:val="0"/>
      </w:pPr>
      <w:r>
        <w:t>Dokumenty, které jednoznačně prokazují dokončení realizace projektu</w:t>
      </w:r>
      <w:r w:rsidR="00FF5FB9">
        <w:t xml:space="preserve"> dle </w:t>
      </w:r>
      <w:r w:rsidR="0071257E">
        <w:t xml:space="preserve">Cíle </w:t>
      </w:r>
      <w:r w:rsidR="00FF5FB9">
        <w:t>2 včetně vyčíslení dosažených indikátorů</w:t>
      </w:r>
      <w:r w:rsidR="0071257E">
        <w:t xml:space="preserve"> – </w:t>
      </w:r>
      <w:r w:rsidR="0071257E" w:rsidRPr="0071257E">
        <w:t>nepředkládá se v případě, že žadatel nehodlá realizovat vlastní projekt v rámci Cíle 2</w:t>
      </w:r>
      <w:r>
        <w:t>.</w:t>
      </w:r>
    </w:p>
    <w:p w14:paraId="55AC5484" w14:textId="277113F5" w:rsidR="00CD50D1" w:rsidRDefault="00A07CF4" w:rsidP="0071257E">
      <w:pPr>
        <w:pStyle w:val="Odstavecseseznamem"/>
        <w:numPr>
          <w:ilvl w:val="0"/>
          <w:numId w:val="9"/>
        </w:numPr>
        <w:autoSpaceDE w:val="0"/>
        <w:autoSpaceDN w:val="0"/>
        <w:adjustRightInd w:val="0"/>
        <w:spacing w:before="100" w:after="100"/>
      </w:pPr>
      <w:r>
        <w:t xml:space="preserve">Kopie faktur a ostatních účetních dokladů včetně potvrzení o jejich </w:t>
      </w:r>
      <w:r w:rsidR="00037583">
        <w:t>uhrazení – nepředkládá</w:t>
      </w:r>
      <w:r w:rsidR="00E61324">
        <w:t xml:space="preserve"> se v </w:t>
      </w:r>
      <w:r w:rsidR="0071257E" w:rsidRPr="0071257E">
        <w:t xml:space="preserve">případě, že žadatel </w:t>
      </w:r>
      <w:r w:rsidR="00C57D6F">
        <w:t>již doklady předložil v rámci žádosti o uvolnění finančních prostředků</w:t>
      </w:r>
      <w:r>
        <w:t>.</w:t>
      </w:r>
    </w:p>
    <w:p w14:paraId="791544B7" w14:textId="77777777" w:rsidR="0036629F" w:rsidRPr="00EB6B1A" w:rsidRDefault="00A07CF4" w:rsidP="00FF0575">
      <w:pPr>
        <w:pStyle w:val="Nadpis1"/>
        <w:spacing w:after="120" w:line="288" w:lineRule="auto"/>
        <w:ind w:left="431" w:hanging="431"/>
        <w:rPr>
          <w:rFonts w:cs="Segoe UI"/>
        </w:rPr>
      </w:pPr>
      <w:r w:rsidRPr="00EB6B1A">
        <w:rPr>
          <w:rFonts w:cs="Segoe UI"/>
        </w:rPr>
        <w:lastRenderedPageBreak/>
        <w:t>Způsob podání</w:t>
      </w:r>
      <w:r w:rsidR="00680B41" w:rsidRPr="00EB6B1A">
        <w:rPr>
          <w:rFonts w:cs="Segoe UI"/>
        </w:rPr>
        <w:t xml:space="preserve"> </w:t>
      </w:r>
      <w:r w:rsidRPr="00EB6B1A">
        <w:rPr>
          <w:rFonts w:cs="Segoe UI"/>
        </w:rPr>
        <w:t>Žádosti</w:t>
      </w:r>
    </w:p>
    <w:p w14:paraId="3FFA1E10" w14:textId="77777777" w:rsidR="00C64F85" w:rsidRPr="005068DC" w:rsidRDefault="00A07CF4" w:rsidP="00C64F85">
      <w:pPr>
        <w:rPr>
          <w:szCs w:val="20"/>
          <w:lang w:eastAsia="cs-CZ"/>
        </w:rPr>
      </w:pPr>
      <w:r w:rsidRPr="005068DC">
        <w:rPr>
          <w:szCs w:val="20"/>
          <w:lang w:eastAsia="cs-CZ"/>
        </w:rPr>
        <w:t xml:space="preserve">Žádosti je potřeba odevzdat níže uvedeným způsobem. </w:t>
      </w:r>
      <w:r w:rsidRPr="005068DC">
        <w:rPr>
          <w:b/>
          <w:szCs w:val="20"/>
          <w:lang w:eastAsia="cs-CZ"/>
        </w:rPr>
        <w:t>Jiným způsobem doručené Žádosti nebudou přijaty do dalšího administrativního procesu.</w:t>
      </w:r>
    </w:p>
    <w:p w14:paraId="79600FC5" w14:textId="77777777" w:rsidR="001B3790" w:rsidRPr="005068DC" w:rsidRDefault="00A07CF4" w:rsidP="001B3790">
      <w:pPr>
        <w:rPr>
          <w:szCs w:val="20"/>
        </w:rPr>
      </w:pPr>
      <w:r w:rsidRPr="005068DC">
        <w:rPr>
          <w:rFonts w:cs="Segoe UI"/>
          <w:szCs w:val="20"/>
        </w:rPr>
        <w:t>Žádosti se předkládají v jednom vyhotovení ve formě originálu včetně příloh a zároveň elektronicky na datovém médiu. Elektronická verze Žádosti musí být zpracována v obvyklých formátech (Microsoft Word, Excel, PDF, případně Open Office).</w:t>
      </w:r>
      <w:r>
        <w:rPr>
          <w:rFonts w:cs="Segoe UI"/>
          <w:szCs w:val="20"/>
        </w:rPr>
        <w:t xml:space="preserve"> </w:t>
      </w:r>
      <w:r w:rsidRPr="005068DC">
        <w:rPr>
          <w:szCs w:val="20"/>
        </w:rPr>
        <w:t xml:space="preserve">Žádost </w:t>
      </w:r>
      <w:r>
        <w:rPr>
          <w:szCs w:val="20"/>
        </w:rPr>
        <w:t>musí být</w:t>
      </w:r>
      <w:r w:rsidRPr="005068DC">
        <w:rPr>
          <w:szCs w:val="20"/>
        </w:rPr>
        <w:t xml:space="preserve"> zpracovaná v českém jazyce v předepsaném formátu a předpokládaný rozpočet</w:t>
      </w:r>
      <w:r>
        <w:rPr>
          <w:szCs w:val="20"/>
        </w:rPr>
        <w:t xml:space="preserve"> musí</w:t>
      </w:r>
      <w:r w:rsidRPr="005068DC">
        <w:rPr>
          <w:szCs w:val="20"/>
        </w:rPr>
        <w:t xml:space="preserve"> </w:t>
      </w:r>
      <w:r>
        <w:rPr>
          <w:szCs w:val="20"/>
        </w:rPr>
        <w:t xml:space="preserve">být </w:t>
      </w:r>
      <w:r w:rsidRPr="005068DC">
        <w:rPr>
          <w:szCs w:val="20"/>
        </w:rPr>
        <w:t>uveden v</w:t>
      </w:r>
      <w:r>
        <w:rPr>
          <w:szCs w:val="20"/>
        </w:rPr>
        <w:t> </w:t>
      </w:r>
      <w:r w:rsidRPr="005068DC">
        <w:rPr>
          <w:szCs w:val="20"/>
        </w:rPr>
        <w:t>Kč</w:t>
      </w:r>
      <w:r>
        <w:rPr>
          <w:szCs w:val="20"/>
        </w:rPr>
        <w:t>.</w:t>
      </w:r>
    </w:p>
    <w:p w14:paraId="7549EF1A" w14:textId="77777777" w:rsidR="006D08BB" w:rsidRDefault="00A07CF4" w:rsidP="002B1865">
      <w:pPr>
        <w:rPr>
          <w:szCs w:val="20"/>
        </w:rPr>
      </w:pPr>
      <w:r w:rsidRPr="005068DC">
        <w:rPr>
          <w:szCs w:val="20"/>
        </w:rPr>
        <w:t xml:space="preserve">Žádosti </w:t>
      </w:r>
      <w:r w:rsidR="00F2341C">
        <w:rPr>
          <w:szCs w:val="20"/>
        </w:rPr>
        <w:t>jsou</w:t>
      </w:r>
      <w:r w:rsidR="00F2341C" w:rsidRPr="005068DC">
        <w:rPr>
          <w:szCs w:val="20"/>
        </w:rPr>
        <w:t xml:space="preserve"> </w:t>
      </w:r>
      <w:r w:rsidR="007E2C7F" w:rsidRPr="005068DC">
        <w:rPr>
          <w:szCs w:val="20"/>
        </w:rPr>
        <w:t xml:space="preserve">přijímány </w:t>
      </w:r>
      <w:r w:rsidR="005F6464" w:rsidRPr="005068DC">
        <w:rPr>
          <w:szCs w:val="20"/>
        </w:rPr>
        <w:t>průběžně</w:t>
      </w:r>
      <w:r w:rsidRPr="005068DC">
        <w:rPr>
          <w:szCs w:val="20"/>
        </w:rPr>
        <w:t xml:space="preserve"> </w:t>
      </w:r>
      <w:r w:rsidR="005274F1">
        <w:rPr>
          <w:szCs w:val="20"/>
        </w:rPr>
        <w:t xml:space="preserve">v termínech dle </w:t>
      </w:r>
      <w:r w:rsidR="00612213">
        <w:rPr>
          <w:szCs w:val="20"/>
        </w:rPr>
        <w:t>čl.</w:t>
      </w:r>
      <w:r w:rsidR="005274F1">
        <w:rPr>
          <w:szCs w:val="20"/>
        </w:rPr>
        <w:t xml:space="preserve"> 6. </w:t>
      </w:r>
      <w:r w:rsidR="00AA70FC">
        <w:rPr>
          <w:szCs w:val="20"/>
        </w:rPr>
        <w:t>V případě vyčerp</w:t>
      </w:r>
      <w:r w:rsidR="00E61324">
        <w:rPr>
          <w:szCs w:val="20"/>
        </w:rPr>
        <w:t>ání alokace je pro rozhodnutí o </w:t>
      </w:r>
      <w:r w:rsidR="00AA70FC">
        <w:rPr>
          <w:szCs w:val="20"/>
        </w:rPr>
        <w:t xml:space="preserve">podpoře </w:t>
      </w:r>
      <w:r w:rsidRPr="006D08BB">
        <w:rPr>
          <w:szCs w:val="20"/>
        </w:rPr>
        <w:t>Žádosti rozhod</w:t>
      </w:r>
      <w:r w:rsidR="00AA70FC">
        <w:rPr>
          <w:szCs w:val="20"/>
        </w:rPr>
        <w:t>né</w:t>
      </w:r>
      <w:r w:rsidRPr="006D08BB">
        <w:rPr>
          <w:szCs w:val="20"/>
        </w:rPr>
        <w:t xml:space="preserve"> </w:t>
      </w:r>
      <w:r w:rsidR="00FF5FB9">
        <w:rPr>
          <w:szCs w:val="20"/>
        </w:rPr>
        <w:t xml:space="preserve">mj. </w:t>
      </w:r>
      <w:r w:rsidRPr="006D08BB">
        <w:rPr>
          <w:szCs w:val="20"/>
        </w:rPr>
        <w:t xml:space="preserve">datum doručení na Fond, nikoliv datum předání poštovní přepravě. </w:t>
      </w:r>
      <w:r w:rsidR="00AA70FC">
        <w:rPr>
          <w:szCs w:val="20"/>
        </w:rPr>
        <w:t xml:space="preserve">Žádosti doručené po vyčerpání alokace nebudou podpořeny. </w:t>
      </w:r>
      <w:r w:rsidRPr="006D08BB">
        <w:rPr>
          <w:szCs w:val="20"/>
        </w:rPr>
        <w:t>Při podávání Žádosti je nutné řídit se provozními hodinami Podatelny Fondu, které jsou zveřejněny na webových stránkách Fondu</w:t>
      </w:r>
      <w:r>
        <w:rPr>
          <w:szCs w:val="20"/>
        </w:rPr>
        <w:t>.</w:t>
      </w:r>
    </w:p>
    <w:p w14:paraId="3066A013" w14:textId="77777777" w:rsidR="0036629F" w:rsidRPr="005068DC" w:rsidRDefault="00A07CF4" w:rsidP="00E32492">
      <w:pPr>
        <w:keepNext/>
        <w:rPr>
          <w:b/>
          <w:szCs w:val="20"/>
        </w:rPr>
      </w:pPr>
      <w:r w:rsidRPr="005068DC">
        <w:rPr>
          <w:b/>
          <w:szCs w:val="20"/>
        </w:rPr>
        <w:t xml:space="preserve">Žádosti je nutné doručit prostřednictvím doručovatelských služeb nebo osobně do podatelny Fondu v uzavřených </w:t>
      </w:r>
      <w:r w:rsidR="00F12201">
        <w:rPr>
          <w:b/>
          <w:szCs w:val="20"/>
        </w:rPr>
        <w:t>zásilkách</w:t>
      </w:r>
      <w:r w:rsidRPr="005068DC">
        <w:rPr>
          <w:b/>
          <w:szCs w:val="20"/>
        </w:rPr>
        <w:t xml:space="preserve"> s</w:t>
      </w:r>
      <w:r w:rsidR="00F12201">
        <w:rPr>
          <w:b/>
          <w:szCs w:val="20"/>
        </w:rPr>
        <w:t xml:space="preserve"> níže uvedeným </w:t>
      </w:r>
      <w:r w:rsidRPr="005068DC">
        <w:rPr>
          <w:b/>
          <w:szCs w:val="20"/>
        </w:rPr>
        <w:t>označením</w:t>
      </w:r>
      <w:r w:rsidR="00F12201">
        <w:rPr>
          <w:b/>
          <w:szCs w:val="20"/>
        </w:rPr>
        <w:t>.</w:t>
      </w:r>
    </w:p>
    <w:p w14:paraId="6C17B478" w14:textId="77777777" w:rsidR="0036629F" w:rsidRPr="005068DC" w:rsidRDefault="00A07CF4" w:rsidP="005C1998">
      <w:pPr>
        <w:spacing w:after="120"/>
        <w:rPr>
          <w:rFonts w:cs="Segoe UI"/>
          <w:b/>
          <w:szCs w:val="20"/>
        </w:rPr>
      </w:pPr>
      <w:r w:rsidRPr="005068DC">
        <w:rPr>
          <w:rFonts w:cs="Segoe UI"/>
          <w:noProof/>
          <w:szCs w:val="20"/>
          <w:lang w:eastAsia="cs-CZ"/>
        </w:rPr>
        <mc:AlternateContent>
          <mc:Choice Requires="wps">
            <w:drawing>
              <wp:inline distT="0" distB="0" distL="0" distR="0" wp14:anchorId="2B7CB74F" wp14:editId="6A911043">
                <wp:extent cx="5562600" cy="2790825"/>
                <wp:effectExtent l="0" t="0" r="19050" b="28575"/>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790825"/>
                        </a:xfrm>
                        <a:prstGeom prst="rect">
                          <a:avLst/>
                        </a:prstGeom>
                        <a:solidFill>
                          <a:srgbClr val="FFFFFF"/>
                        </a:solidFill>
                        <a:ln w="9525">
                          <a:solidFill>
                            <a:srgbClr val="000000"/>
                          </a:solidFill>
                          <a:miter lim="800000"/>
                          <a:headEnd/>
                          <a:tailEnd/>
                        </a:ln>
                      </wps:spPr>
                      <wps:txbx>
                        <w:txbxContent>
                          <w:p w14:paraId="0F5CA34A" w14:textId="77777777" w:rsidR="00550924" w:rsidRPr="003822B8" w:rsidRDefault="00550924" w:rsidP="0036629F">
                            <w:pPr>
                              <w:spacing w:after="0" w:line="240" w:lineRule="auto"/>
                              <w:rPr>
                                <w:rFonts w:cs="Segoe UI"/>
                                <w:sz w:val="18"/>
                                <w:szCs w:val="18"/>
                              </w:rPr>
                            </w:pPr>
                            <w:r w:rsidRPr="003822B8">
                              <w:rPr>
                                <w:rFonts w:cs="Segoe UI"/>
                                <w:sz w:val="18"/>
                                <w:szCs w:val="18"/>
                              </w:rPr>
                              <w:t>Název žadatele</w:t>
                            </w:r>
                          </w:p>
                          <w:p w14:paraId="6FF10E8B" w14:textId="77777777" w:rsidR="00550924" w:rsidRPr="003822B8" w:rsidRDefault="00550924" w:rsidP="0036629F">
                            <w:pPr>
                              <w:spacing w:after="0" w:line="240" w:lineRule="auto"/>
                              <w:rPr>
                                <w:rFonts w:cs="Segoe UI"/>
                                <w:sz w:val="18"/>
                                <w:szCs w:val="18"/>
                              </w:rPr>
                            </w:pPr>
                            <w:r w:rsidRPr="003822B8">
                              <w:rPr>
                                <w:rFonts w:cs="Segoe UI"/>
                                <w:sz w:val="18"/>
                                <w:szCs w:val="18"/>
                              </w:rPr>
                              <w:t>Adresa žadatele</w:t>
                            </w:r>
                          </w:p>
                          <w:p w14:paraId="0DC7E156" w14:textId="77777777" w:rsidR="00550924" w:rsidRDefault="00550924" w:rsidP="0036629F">
                            <w:pPr>
                              <w:spacing w:after="0" w:line="240" w:lineRule="auto"/>
                              <w:rPr>
                                <w:rFonts w:cs="Segoe UI"/>
                                <w:sz w:val="18"/>
                                <w:szCs w:val="18"/>
                              </w:rPr>
                            </w:pPr>
                            <w:r w:rsidRPr="003822B8">
                              <w:rPr>
                                <w:rFonts w:cs="Segoe UI"/>
                                <w:sz w:val="18"/>
                                <w:szCs w:val="18"/>
                              </w:rPr>
                              <w:t>IČ žadatele</w:t>
                            </w:r>
                          </w:p>
                          <w:p w14:paraId="481C5704" w14:textId="77777777" w:rsidR="00550924" w:rsidRPr="003822B8" w:rsidRDefault="00550924" w:rsidP="0036629F">
                            <w:pPr>
                              <w:spacing w:after="0" w:line="240" w:lineRule="auto"/>
                              <w:rPr>
                                <w:rFonts w:cs="Segoe UI"/>
                                <w:sz w:val="18"/>
                                <w:szCs w:val="18"/>
                              </w:rPr>
                            </w:pPr>
                          </w:p>
                          <w:p w14:paraId="024305D4" w14:textId="77777777" w:rsidR="00550924" w:rsidRDefault="00550924" w:rsidP="0091559D">
                            <w:pPr>
                              <w:spacing w:after="0" w:line="240" w:lineRule="auto"/>
                              <w:jc w:val="center"/>
                              <w:rPr>
                                <w:rFonts w:cs="Segoe UI"/>
                                <w:sz w:val="18"/>
                                <w:szCs w:val="18"/>
                                <w:u w:val="single"/>
                              </w:rPr>
                            </w:pPr>
                            <w:r w:rsidRPr="00DE4D41">
                              <w:rPr>
                                <w:rFonts w:cs="Segoe UI"/>
                                <w:sz w:val="18"/>
                                <w:szCs w:val="18"/>
                                <w:u w:val="single"/>
                              </w:rPr>
                              <w:t xml:space="preserve">Žádost o poskytnutí podpory </w:t>
                            </w:r>
                            <w:r>
                              <w:rPr>
                                <w:rFonts w:cs="Segoe UI"/>
                                <w:sz w:val="18"/>
                                <w:szCs w:val="18"/>
                                <w:u w:val="single"/>
                              </w:rPr>
                              <w:t>– Výzva č. 1/2019 Programu na podporu výměny kotlů KVK, MSK a ÚLK</w:t>
                            </w:r>
                          </w:p>
                          <w:p w14:paraId="60435388" w14:textId="77777777" w:rsidR="00550924" w:rsidRDefault="00550924" w:rsidP="0036629F">
                            <w:pPr>
                              <w:spacing w:after="0" w:line="240" w:lineRule="auto"/>
                              <w:ind w:left="3539" w:firstLine="1281"/>
                              <w:rPr>
                                <w:rFonts w:cs="Segoe UI"/>
                                <w:sz w:val="18"/>
                                <w:szCs w:val="18"/>
                              </w:rPr>
                            </w:pPr>
                          </w:p>
                          <w:p w14:paraId="11E8671F" w14:textId="77777777" w:rsidR="00550924" w:rsidRPr="003822B8" w:rsidRDefault="00550924" w:rsidP="00C76C2D">
                            <w:pPr>
                              <w:tabs>
                                <w:tab w:val="left" w:pos="4536"/>
                              </w:tabs>
                              <w:spacing w:after="0" w:line="240" w:lineRule="auto"/>
                              <w:ind w:left="1276"/>
                              <w:rPr>
                                <w:rFonts w:cs="Segoe UI"/>
                                <w:sz w:val="18"/>
                                <w:szCs w:val="18"/>
                              </w:rPr>
                            </w:pPr>
                            <w:r>
                              <w:rPr>
                                <w:rFonts w:cs="Segoe UI"/>
                                <w:sz w:val="18"/>
                                <w:szCs w:val="18"/>
                              </w:rPr>
                              <w:tab/>
                            </w:r>
                            <w:r w:rsidRPr="003822B8">
                              <w:rPr>
                                <w:rFonts w:cs="Segoe UI"/>
                                <w:sz w:val="18"/>
                                <w:szCs w:val="18"/>
                              </w:rPr>
                              <w:t xml:space="preserve">Státní fond životního prostředí ČR </w:t>
                            </w:r>
                          </w:p>
                          <w:p w14:paraId="1BC8CB28" w14:textId="77777777" w:rsidR="00550924" w:rsidRDefault="00550924" w:rsidP="006F5A6B">
                            <w:pPr>
                              <w:tabs>
                                <w:tab w:val="left" w:pos="3402"/>
                                <w:tab w:val="left" w:pos="4536"/>
                              </w:tabs>
                              <w:spacing w:after="0" w:line="240" w:lineRule="auto"/>
                              <w:ind w:left="1276"/>
                              <w:rPr>
                                <w:rFonts w:cs="Segoe UI"/>
                                <w:sz w:val="18"/>
                                <w:szCs w:val="18"/>
                              </w:rPr>
                            </w:pPr>
                            <w:r w:rsidRPr="006F5A6B">
                              <w:rPr>
                                <w:rFonts w:cs="Segoe UI"/>
                                <w:b/>
                                <w:sz w:val="18"/>
                                <w:szCs w:val="18"/>
                              </w:rPr>
                              <w:t>Karlovarský kraj</w:t>
                            </w:r>
                            <w:r w:rsidRPr="006F5A6B">
                              <w:rPr>
                                <w:rFonts w:cs="Segoe UI"/>
                                <w:b/>
                                <w:sz w:val="18"/>
                                <w:szCs w:val="18"/>
                              </w:rPr>
                              <w:tab/>
                              <w:t>-&gt;</w:t>
                            </w:r>
                            <w:r>
                              <w:rPr>
                                <w:rFonts w:cs="Segoe UI"/>
                                <w:sz w:val="18"/>
                                <w:szCs w:val="18"/>
                              </w:rPr>
                              <w:tab/>
                            </w:r>
                            <w:r w:rsidRPr="00C76C2D">
                              <w:rPr>
                                <w:rFonts w:cs="Segoe UI"/>
                                <w:sz w:val="18"/>
                                <w:szCs w:val="18"/>
                              </w:rPr>
                              <w:t>Majakovského 707/29</w:t>
                            </w:r>
                          </w:p>
                          <w:p w14:paraId="01268E88" w14:textId="77777777" w:rsidR="00550924" w:rsidRDefault="00550924" w:rsidP="00C76C2D">
                            <w:pPr>
                              <w:tabs>
                                <w:tab w:val="left" w:pos="4536"/>
                              </w:tabs>
                              <w:spacing w:after="0" w:line="240" w:lineRule="auto"/>
                              <w:ind w:left="1276"/>
                              <w:rPr>
                                <w:rFonts w:cs="Segoe UI"/>
                                <w:sz w:val="18"/>
                                <w:szCs w:val="18"/>
                              </w:rPr>
                            </w:pPr>
                            <w:r>
                              <w:rPr>
                                <w:rFonts w:cs="Segoe UI"/>
                                <w:sz w:val="18"/>
                                <w:szCs w:val="18"/>
                              </w:rPr>
                              <w:tab/>
                            </w:r>
                            <w:r w:rsidRPr="00C76C2D">
                              <w:rPr>
                                <w:rFonts w:cs="Segoe UI"/>
                                <w:sz w:val="18"/>
                                <w:szCs w:val="18"/>
                              </w:rPr>
                              <w:t>360 05 Karlovy Vary</w:t>
                            </w:r>
                          </w:p>
                          <w:p w14:paraId="3F36B872" w14:textId="77777777" w:rsidR="00550924" w:rsidRDefault="00550924" w:rsidP="00C76C2D">
                            <w:pPr>
                              <w:tabs>
                                <w:tab w:val="left" w:pos="4536"/>
                              </w:tabs>
                              <w:spacing w:after="0" w:line="240" w:lineRule="auto"/>
                              <w:ind w:left="1276"/>
                            </w:pPr>
                          </w:p>
                          <w:p w14:paraId="314EBA5E" w14:textId="77777777" w:rsidR="00550924" w:rsidRPr="003822B8" w:rsidRDefault="00550924" w:rsidP="00C76C2D">
                            <w:pPr>
                              <w:tabs>
                                <w:tab w:val="left" w:pos="4536"/>
                              </w:tabs>
                              <w:spacing w:after="0" w:line="240" w:lineRule="auto"/>
                              <w:ind w:left="1276"/>
                              <w:rPr>
                                <w:rFonts w:cs="Segoe UI"/>
                                <w:sz w:val="18"/>
                                <w:szCs w:val="18"/>
                              </w:rPr>
                            </w:pPr>
                            <w:r>
                              <w:rPr>
                                <w:rFonts w:cs="Segoe UI"/>
                                <w:sz w:val="18"/>
                                <w:szCs w:val="18"/>
                              </w:rPr>
                              <w:tab/>
                            </w:r>
                            <w:r w:rsidRPr="003822B8">
                              <w:rPr>
                                <w:rFonts w:cs="Segoe UI"/>
                                <w:sz w:val="18"/>
                                <w:szCs w:val="18"/>
                              </w:rPr>
                              <w:t>Státní fond ži</w:t>
                            </w:r>
                            <w:r>
                              <w:rPr>
                                <w:rFonts w:cs="Segoe UI"/>
                                <w:sz w:val="18"/>
                                <w:szCs w:val="18"/>
                              </w:rPr>
                              <w:t>votního prostředí ČR</w:t>
                            </w:r>
                          </w:p>
                          <w:p w14:paraId="34507BFF" w14:textId="77777777" w:rsidR="00550924" w:rsidRDefault="00550924" w:rsidP="006F5A6B">
                            <w:pPr>
                              <w:tabs>
                                <w:tab w:val="left" w:pos="3402"/>
                                <w:tab w:val="left" w:pos="4536"/>
                              </w:tabs>
                              <w:spacing w:after="0" w:line="240" w:lineRule="auto"/>
                              <w:ind w:left="1276"/>
                              <w:rPr>
                                <w:rFonts w:cs="Segoe UI"/>
                                <w:sz w:val="18"/>
                                <w:szCs w:val="18"/>
                              </w:rPr>
                            </w:pPr>
                            <w:r w:rsidRPr="006F5A6B">
                              <w:rPr>
                                <w:rFonts w:cs="Segoe UI"/>
                                <w:b/>
                                <w:sz w:val="18"/>
                                <w:szCs w:val="18"/>
                              </w:rPr>
                              <w:t xml:space="preserve">Moravskoslezský kraj </w:t>
                            </w:r>
                            <w:r w:rsidRPr="006F5A6B">
                              <w:rPr>
                                <w:rFonts w:cs="Segoe UI"/>
                                <w:b/>
                                <w:sz w:val="18"/>
                                <w:szCs w:val="18"/>
                              </w:rPr>
                              <w:tab/>
                              <w:t>-&gt;</w:t>
                            </w:r>
                            <w:r>
                              <w:rPr>
                                <w:rFonts w:cs="Segoe UI"/>
                                <w:sz w:val="18"/>
                                <w:szCs w:val="18"/>
                              </w:rPr>
                              <w:tab/>
                            </w:r>
                            <w:r w:rsidRPr="00763488">
                              <w:rPr>
                                <w:rFonts w:cs="Segoe UI"/>
                                <w:sz w:val="18"/>
                                <w:szCs w:val="18"/>
                              </w:rPr>
                              <w:t>Českobratrská 7</w:t>
                            </w:r>
                          </w:p>
                          <w:p w14:paraId="0EB1A2EE" w14:textId="77777777" w:rsidR="00550924" w:rsidRPr="003822B8" w:rsidRDefault="00550924" w:rsidP="00C76C2D">
                            <w:pPr>
                              <w:tabs>
                                <w:tab w:val="left" w:pos="4536"/>
                              </w:tabs>
                              <w:spacing w:after="0" w:line="240" w:lineRule="auto"/>
                              <w:ind w:left="1276"/>
                              <w:rPr>
                                <w:rFonts w:cs="Segoe UI"/>
                                <w:sz w:val="18"/>
                                <w:szCs w:val="18"/>
                              </w:rPr>
                            </w:pPr>
                            <w:r>
                              <w:rPr>
                                <w:rFonts w:cs="Segoe UI"/>
                                <w:sz w:val="18"/>
                                <w:szCs w:val="18"/>
                              </w:rPr>
                              <w:tab/>
                              <w:t>702 00</w:t>
                            </w:r>
                            <w:r w:rsidRPr="003822B8">
                              <w:rPr>
                                <w:rFonts w:cs="Segoe UI"/>
                                <w:sz w:val="18"/>
                                <w:szCs w:val="18"/>
                              </w:rPr>
                              <w:t xml:space="preserve"> </w:t>
                            </w:r>
                            <w:r>
                              <w:rPr>
                                <w:rFonts w:cs="Segoe UI"/>
                                <w:sz w:val="18"/>
                                <w:szCs w:val="18"/>
                              </w:rPr>
                              <w:t>Ostrava</w:t>
                            </w:r>
                          </w:p>
                          <w:p w14:paraId="4FC44E44" w14:textId="77777777" w:rsidR="00550924" w:rsidRDefault="00550924" w:rsidP="00C76C2D">
                            <w:pPr>
                              <w:tabs>
                                <w:tab w:val="left" w:pos="4536"/>
                              </w:tabs>
                              <w:spacing w:after="0" w:line="240" w:lineRule="auto"/>
                              <w:ind w:left="1276"/>
                            </w:pPr>
                          </w:p>
                          <w:p w14:paraId="38FB5D52" w14:textId="77777777" w:rsidR="00550924" w:rsidRPr="003822B8" w:rsidRDefault="00550924" w:rsidP="00C76C2D">
                            <w:pPr>
                              <w:tabs>
                                <w:tab w:val="left" w:pos="4536"/>
                              </w:tabs>
                              <w:spacing w:after="0" w:line="240" w:lineRule="auto"/>
                              <w:ind w:left="1276"/>
                              <w:rPr>
                                <w:rFonts w:cs="Segoe UI"/>
                                <w:sz w:val="18"/>
                                <w:szCs w:val="18"/>
                              </w:rPr>
                            </w:pPr>
                            <w:r>
                              <w:rPr>
                                <w:rFonts w:cs="Segoe UI"/>
                                <w:sz w:val="18"/>
                                <w:szCs w:val="18"/>
                              </w:rPr>
                              <w:tab/>
                            </w:r>
                            <w:r w:rsidRPr="003822B8">
                              <w:rPr>
                                <w:rFonts w:cs="Segoe UI"/>
                                <w:sz w:val="18"/>
                                <w:szCs w:val="18"/>
                              </w:rPr>
                              <w:t>Státní fond ži</w:t>
                            </w:r>
                            <w:r>
                              <w:rPr>
                                <w:rFonts w:cs="Segoe UI"/>
                                <w:sz w:val="18"/>
                                <w:szCs w:val="18"/>
                              </w:rPr>
                              <w:t>votního prostředí ČR</w:t>
                            </w:r>
                          </w:p>
                          <w:p w14:paraId="1E37EBBB" w14:textId="77777777" w:rsidR="00550924" w:rsidRDefault="00550924" w:rsidP="006F5A6B">
                            <w:pPr>
                              <w:tabs>
                                <w:tab w:val="left" w:pos="3402"/>
                                <w:tab w:val="left" w:pos="4536"/>
                              </w:tabs>
                              <w:spacing w:after="0" w:line="240" w:lineRule="auto"/>
                              <w:ind w:left="1276"/>
                              <w:rPr>
                                <w:rFonts w:cs="Segoe UI"/>
                                <w:sz w:val="18"/>
                                <w:szCs w:val="18"/>
                              </w:rPr>
                            </w:pPr>
                            <w:r w:rsidRPr="006F5A6B">
                              <w:rPr>
                                <w:rFonts w:cs="Segoe UI"/>
                                <w:b/>
                                <w:sz w:val="18"/>
                                <w:szCs w:val="18"/>
                              </w:rPr>
                              <w:t xml:space="preserve">Ústecký kraj </w:t>
                            </w:r>
                            <w:r w:rsidRPr="006F5A6B">
                              <w:rPr>
                                <w:rFonts w:cs="Segoe UI"/>
                                <w:b/>
                                <w:sz w:val="18"/>
                                <w:szCs w:val="18"/>
                              </w:rPr>
                              <w:tab/>
                              <w:t>-&gt;</w:t>
                            </w:r>
                            <w:r>
                              <w:rPr>
                                <w:rFonts w:cs="Segoe UI"/>
                                <w:sz w:val="18"/>
                                <w:szCs w:val="18"/>
                              </w:rPr>
                              <w:tab/>
                            </w:r>
                            <w:r w:rsidRPr="00C76C2D">
                              <w:rPr>
                                <w:rFonts w:cs="Segoe UI"/>
                                <w:sz w:val="18"/>
                                <w:szCs w:val="18"/>
                              </w:rPr>
                              <w:t>Mírové náměstí 3129/36</w:t>
                            </w:r>
                          </w:p>
                          <w:p w14:paraId="625B2FB6" w14:textId="77777777" w:rsidR="00550924" w:rsidRDefault="00550924" w:rsidP="00C76C2D">
                            <w:pPr>
                              <w:tabs>
                                <w:tab w:val="left" w:pos="4536"/>
                              </w:tabs>
                              <w:spacing w:after="0" w:line="240" w:lineRule="auto"/>
                              <w:ind w:left="1276"/>
                              <w:rPr>
                                <w:rFonts w:cs="Segoe UI"/>
                                <w:sz w:val="18"/>
                                <w:szCs w:val="18"/>
                              </w:rPr>
                            </w:pPr>
                            <w:r>
                              <w:rPr>
                                <w:rFonts w:cs="Segoe UI"/>
                                <w:sz w:val="18"/>
                                <w:szCs w:val="18"/>
                              </w:rPr>
                              <w:tab/>
                            </w:r>
                            <w:r w:rsidRPr="00C76C2D">
                              <w:rPr>
                                <w:rFonts w:cs="Segoe UI"/>
                                <w:sz w:val="18"/>
                                <w:szCs w:val="18"/>
                              </w:rPr>
                              <w:t>400 01 Ústí nad Labem</w:t>
                            </w:r>
                          </w:p>
                        </w:txbxContent>
                      </wps:txbx>
                      <wps:bodyPr rot="0" vert="horz" wrap="square"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7CB74F" id="_x0000_t202" coordsize="21600,21600" o:spt="202" path="m,l,21600r21600,l21600,xe">
                <v:stroke joinstyle="miter"/>
                <v:path gradientshapeok="t" o:connecttype="rect"/>
              </v:shapetype>
              <v:shape id="Textové pole 2" o:spid="_x0000_s1026" type="#_x0000_t202" style="width:438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">
                <v:textbox>
                  <w:txbxContent>
                    <w:p w14:paraId="0F5CA34A" w14:textId="77777777" w:rsidR="00550924" w:rsidRPr="003822B8" w:rsidRDefault="00550924" w:rsidP="0036629F">
                      <w:pPr>
                        <w:spacing w:after="0" w:line="240" w:lineRule="auto"/>
                        <w:rPr>
                          <w:rFonts w:cs="Segoe UI"/>
                          <w:sz w:val="18"/>
                          <w:szCs w:val="18"/>
                        </w:rPr>
                      </w:pPr>
                      <w:r w:rsidRPr="003822B8">
                        <w:rPr>
                          <w:rFonts w:cs="Segoe UI"/>
                          <w:sz w:val="18"/>
                          <w:szCs w:val="18"/>
                        </w:rPr>
                        <w:t>Název žadatele</w:t>
                      </w:r>
                    </w:p>
                    <w:p w14:paraId="6FF10E8B" w14:textId="77777777" w:rsidR="00550924" w:rsidRPr="003822B8" w:rsidRDefault="00550924" w:rsidP="0036629F">
                      <w:pPr>
                        <w:spacing w:after="0" w:line="240" w:lineRule="auto"/>
                        <w:rPr>
                          <w:rFonts w:cs="Segoe UI"/>
                          <w:sz w:val="18"/>
                          <w:szCs w:val="18"/>
                        </w:rPr>
                      </w:pPr>
                      <w:r w:rsidRPr="003822B8">
                        <w:rPr>
                          <w:rFonts w:cs="Segoe UI"/>
                          <w:sz w:val="18"/>
                          <w:szCs w:val="18"/>
                        </w:rPr>
                        <w:t>Adresa žadatele</w:t>
                      </w:r>
                    </w:p>
                    <w:p w14:paraId="0DC7E156" w14:textId="77777777" w:rsidR="00550924" w:rsidRDefault="00550924" w:rsidP="0036629F">
                      <w:pPr>
                        <w:spacing w:after="0" w:line="240" w:lineRule="auto"/>
                        <w:rPr>
                          <w:rFonts w:cs="Segoe UI"/>
                          <w:sz w:val="18"/>
                          <w:szCs w:val="18"/>
                        </w:rPr>
                      </w:pPr>
                      <w:r w:rsidRPr="003822B8">
                        <w:rPr>
                          <w:rFonts w:cs="Segoe UI"/>
                          <w:sz w:val="18"/>
                          <w:szCs w:val="18"/>
                        </w:rPr>
                        <w:t>IČ žadatele</w:t>
                      </w:r>
                    </w:p>
                    <w:p w14:paraId="481C5704" w14:textId="77777777" w:rsidR="00550924" w:rsidRPr="003822B8" w:rsidRDefault="00550924" w:rsidP="0036629F">
                      <w:pPr>
                        <w:spacing w:after="0" w:line="240" w:lineRule="auto"/>
                        <w:rPr>
                          <w:rFonts w:cs="Segoe UI"/>
                          <w:sz w:val="18"/>
                          <w:szCs w:val="18"/>
                        </w:rPr>
                      </w:pPr>
                    </w:p>
                    <w:p w14:paraId="024305D4" w14:textId="77777777" w:rsidR="00550924" w:rsidRDefault="00550924" w:rsidP="0091559D">
                      <w:pPr>
                        <w:spacing w:after="0" w:line="240" w:lineRule="auto"/>
                        <w:jc w:val="center"/>
                        <w:rPr>
                          <w:rFonts w:cs="Segoe UI"/>
                          <w:sz w:val="18"/>
                          <w:szCs w:val="18"/>
                          <w:u w:val="single"/>
                        </w:rPr>
                      </w:pPr>
                      <w:r w:rsidRPr="00DE4D41">
                        <w:rPr>
                          <w:rFonts w:cs="Segoe UI"/>
                          <w:sz w:val="18"/>
                          <w:szCs w:val="18"/>
                          <w:u w:val="single"/>
                        </w:rPr>
                        <w:t xml:space="preserve">Žádost o poskytnutí podpory </w:t>
                      </w:r>
                      <w:r>
                        <w:rPr>
                          <w:rFonts w:cs="Segoe UI"/>
                          <w:sz w:val="18"/>
                          <w:szCs w:val="18"/>
                          <w:u w:val="single"/>
                        </w:rPr>
                        <w:t>– Výzva č. 1/2019 Programu na podporu výměny kotlů KVK, MSK a ÚLK</w:t>
                      </w:r>
                    </w:p>
                    <w:p w14:paraId="60435388" w14:textId="77777777" w:rsidR="00550924" w:rsidRDefault="00550924" w:rsidP="0036629F">
                      <w:pPr>
                        <w:spacing w:after="0" w:line="240" w:lineRule="auto"/>
                        <w:ind w:left="3539" w:firstLine="1281"/>
                        <w:rPr>
                          <w:rFonts w:cs="Segoe UI"/>
                          <w:sz w:val="18"/>
                          <w:szCs w:val="18"/>
                        </w:rPr>
                      </w:pPr>
                    </w:p>
                    <w:p w14:paraId="11E8671F" w14:textId="77777777" w:rsidR="00550924" w:rsidRPr="003822B8" w:rsidRDefault="00550924" w:rsidP="00C76C2D">
                      <w:pPr>
                        <w:tabs>
                          <w:tab w:val="left" w:pos="4536"/>
                        </w:tabs>
                        <w:spacing w:after="0" w:line="240" w:lineRule="auto"/>
                        <w:ind w:left="1276"/>
                        <w:rPr>
                          <w:rFonts w:cs="Segoe UI"/>
                          <w:sz w:val="18"/>
                          <w:szCs w:val="18"/>
                        </w:rPr>
                      </w:pPr>
                      <w:r>
                        <w:rPr>
                          <w:rFonts w:cs="Segoe UI"/>
                          <w:sz w:val="18"/>
                          <w:szCs w:val="18"/>
                        </w:rPr>
                        <w:tab/>
                      </w:r>
                      <w:r w:rsidRPr="003822B8">
                        <w:rPr>
                          <w:rFonts w:cs="Segoe UI"/>
                          <w:sz w:val="18"/>
                          <w:szCs w:val="18"/>
                        </w:rPr>
                        <w:t xml:space="preserve">Státní fond životního prostředí ČR </w:t>
                      </w:r>
                    </w:p>
                    <w:p w14:paraId="1BC8CB28" w14:textId="77777777" w:rsidR="00550924" w:rsidRDefault="00550924" w:rsidP="006F5A6B">
                      <w:pPr>
                        <w:tabs>
                          <w:tab w:val="left" w:pos="3402"/>
                          <w:tab w:val="left" w:pos="4536"/>
                        </w:tabs>
                        <w:spacing w:after="0" w:line="240" w:lineRule="auto"/>
                        <w:ind w:left="1276"/>
                        <w:rPr>
                          <w:rFonts w:cs="Segoe UI"/>
                          <w:sz w:val="18"/>
                          <w:szCs w:val="18"/>
                        </w:rPr>
                      </w:pPr>
                      <w:r w:rsidRPr="006F5A6B">
                        <w:rPr>
                          <w:rFonts w:cs="Segoe UI"/>
                          <w:b/>
                          <w:sz w:val="18"/>
                          <w:szCs w:val="18"/>
                        </w:rPr>
                        <w:t>Karlovarský kraj</w:t>
                      </w:r>
                      <w:r w:rsidRPr="006F5A6B">
                        <w:rPr>
                          <w:rFonts w:cs="Segoe UI"/>
                          <w:b/>
                          <w:sz w:val="18"/>
                          <w:szCs w:val="18"/>
                        </w:rPr>
                        <w:tab/>
                        <w:t>-&gt;</w:t>
                      </w:r>
                      <w:r>
                        <w:rPr>
                          <w:rFonts w:cs="Segoe UI"/>
                          <w:sz w:val="18"/>
                          <w:szCs w:val="18"/>
                        </w:rPr>
                        <w:tab/>
                      </w:r>
                      <w:r w:rsidRPr="00C76C2D">
                        <w:rPr>
                          <w:rFonts w:cs="Segoe UI"/>
                          <w:sz w:val="18"/>
                          <w:szCs w:val="18"/>
                        </w:rPr>
                        <w:t>Majakovského 707/29</w:t>
                      </w:r>
                    </w:p>
                    <w:p w14:paraId="01268E88" w14:textId="77777777" w:rsidR="00550924" w:rsidRDefault="00550924" w:rsidP="00C76C2D">
                      <w:pPr>
                        <w:tabs>
                          <w:tab w:val="left" w:pos="4536"/>
                        </w:tabs>
                        <w:spacing w:after="0" w:line="240" w:lineRule="auto"/>
                        <w:ind w:left="1276"/>
                        <w:rPr>
                          <w:rFonts w:cs="Segoe UI"/>
                          <w:sz w:val="18"/>
                          <w:szCs w:val="18"/>
                        </w:rPr>
                      </w:pPr>
                      <w:r>
                        <w:rPr>
                          <w:rFonts w:cs="Segoe UI"/>
                          <w:sz w:val="18"/>
                          <w:szCs w:val="18"/>
                        </w:rPr>
                        <w:tab/>
                      </w:r>
                      <w:r w:rsidRPr="00C76C2D">
                        <w:rPr>
                          <w:rFonts w:cs="Segoe UI"/>
                          <w:sz w:val="18"/>
                          <w:szCs w:val="18"/>
                        </w:rPr>
                        <w:t>360 05 Karlovy Vary</w:t>
                      </w:r>
                    </w:p>
                    <w:p w14:paraId="3F36B872" w14:textId="77777777" w:rsidR="00550924" w:rsidRDefault="00550924" w:rsidP="00C76C2D">
                      <w:pPr>
                        <w:tabs>
                          <w:tab w:val="left" w:pos="4536"/>
                        </w:tabs>
                        <w:spacing w:after="0" w:line="240" w:lineRule="auto"/>
                        <w:ind w:left="1276"/>
                      </w:pPr>
                    </w:p>
                    <w:p w14:paraId="314EBA5E" w14:textId="77777777" w:rsidR="00550924" w:rsidRPr="003822B8" w:rsidRDefault="00550924" w:rsidP="00C76C2D">
                      <w:pPr>
                        <w:tabs>
                          <w:tab w:val="left" w:pos="4536"/>
                        </w:tabs>
                        <w:spacing w:after="0" w:line="240" w:lineRule="auto"/>
                        <w:ind w:left="1276"/>
                        <w:rPr>
                          <w:rFonts w:cs="Segoe UI"/>
                          <w:sz w:val="18"/>
                          <w:szCs w:val="18"/>
                        </w:rPr>
                      </w:pPr>
                      <w:r>
                        <w:rPr>
                          <w:rFonts w:cs="Segoe UI"/>
                          <w:sz w:val="18"/>
                          <w:szCs w:val="18"/>
                        </w:rPr>
                        <w:tab/>
                      </w:r>
                      <w:r w:rsidRPr="003822B8">
                        <w:rPr>
                          <w:rFonts w:cs="Segoe UI"/>
                          <w:sz w:val="18"/>
                          <w:szCs w:val="18"/>
                        </w:rPr>
                        <w:t>Státní fond ži</w:t>
                      </w:r>
                      <w:r>
                        <w:rPr>
                          <w:rFonts w:cs="Segoe UI"/>
                          <w:sz w:val="18"/>
                          <w:szCs w:val="18"/>
                        </w:rPr>
                        <w:t>votního prostředí ČR</w:t>
                      </w:r>
                    </w:p>
                    <w:p w14:paraId="34507BFF" w14:textId="77777777" w:rsidR="00550924" w:rsidRDefault="00550924" w:rsidP="006F5A6B">
                      <w:pPr>
                        <w:tabs>
                          <w:tab w:val="left" w:pos="3402"/>
                          <w:tab w:val="left" w:pos="4536"/>
                        </w:tabs>
                        <w:spacing w:after="0" w:line="240" w:lineRule="auto"/>
                        <w:ind w:left="1276"/>
                        <w:rPr>
                          <w:rFonts w:cs="Segoe UI"/>
                          <w:sz w:val="18"/>
                          <w:szCs w:val="18"/>
                        </w:rPr>
                      </w:pPr>
                      <w:r w:rsidRPr="006F5A6B">
                        <w:rPr>
                          <w:rFonts w:cs="Segoe UI"/>
                          <w:b/>
                          <w:sz w:val="18"/>
                          <w:szCs w:val="18"/>
                        </w:rPr>
                        <w:t xml:space="preserve">Moravskoslezský kraj </w:t>
                      </w:r>
                      <w:r w:rsidRPr="006F5A6B">
                        <w:rPr>
                          <w:rFonts w:cs="Segoe UI"/>
                          <w:b/>
                          <w:sz w:val="18"/>
                          <w:szCs w:val="18"/>
                        </w:rPr>
                        <w:tab/>
                        <w:t>-&gt;</w:t>
                      </w:r>
                      <w:r>
                        <w:rPr>
                          <w:rFonts w:cs="Segoe UI"/>
                          <w:sz w:val="18"/>
                          <w:szCs w:val="18"/>
                        </w:rPr>
                        <w:tab/>
                      </w:r>
                      <w:r w:rsidRPr="00763488">
                        <w:rPr>
                          <w:rFonts w:cs="Segoe UI"/>
                          <w:sz w:val="18"/>
                          <w:szCs w:val="18"/>
                        </w:rPr>
                        <w:t>Českobratrská 7</w:t>
                      </w:r>
                    </w:p>
                    <w:p w14:paraId="0EB1A2EE" w14:textId="77777777" w:rsidR="00550924" w:rsidRPr="003822B8" w:rsidRDefault="00550924" w:rsidP="00C76C2D">
                      <w:pPr>
                        <w:tabs>
                          <w:tab w:val="left" w:pos="4536"/>
                        </w:tabs>
                        <w:spacing w:after="0" w:line="240" w:lineRule="auto"/>
                        <w:ind w:left="1276"/>
                        <w:rPr>
                          <w:rFonts w:cs="Segoe UI"/>
                          <w:sz w:val="18"/>
                          <w:szCs w:val="18"/>
                        </w:rPr>
                      </w:pPr>
                      <w:r>
                        <w:rPr>
                          <w:rFonts w:cs="Segoe UI"/>
                          <w:sz w:val="18"/>
                          <w:szCs w:val="18"/>
                        </w:rPr>
                        <w:tab/>
                        <w:t>702 00</w:t>
                      </w:r>
                      <w:r w:rsidRPr="003822B8">
                        <w:rPr>
                          <w:rFonts w:cs="Segoe UI"/>
                          <w:sz w:val="18"/>
                          <w:szCs w:val="18"/>
                        </w:rPr>
                        <w:t xml:space="preserve"> </w:t>
                      </w:r>
                      <w:r>
                        <w:rPr>
                          <w:rFonts w:cs="Segoe UI"/>
                          <w:sz w:val="18"/>
                          <w:szCs w:val="18"/>
                        </w:rPr>
                        <w:t>Ostrava</w:t>
                      </w:r>
                    </w:p>
                    <w:p w14:paraId="4FC44E44" w14:textId="77777777" w:rsidR="00550924" w:rsidRDefault="00550924" w:rsidP="00C76C2D">
                      <w:pPr>
                        <w:tabs>
                          <w:tab w:val="left" w:pos="4536"/>
                        </w:tabs>
                        <w:spacing w:after="0" w:line="240" w:lineRule="auto"/>
                        <w:ind w:left="1276"/>
                      </w:pPr>
                    </w:p>
                    <w:p w14:paraId="38FB5D52" w14:textId="77777777" w:rsidR="00550924" w:rsidRPr="003822B8" w:rsidRDefault="00550924" w:rsidP="00C76C2D">
                      <w:pPr>
                        <w:tabs>
                          <w:tab w:val="left" w:pos="4536"/>
                        </w:tabs>
                        <w:spacing w:after="0" w:line="240" w:lineRule="auto"/>
                        <w:ind w:left="1276"/>
                        <w:rPr>
                          <w:rFonts w:cs="Segoe UI"/>
                          <w:sz w:val="18"/>
                          <w:szCs w:val="18"/>
                        </w:rPr>
                      </w:pPr>
                      <w:r>
                        <w:rPr>
                          <w:rFonts w:cs="Segoe UI"/>
                          <w:sz w:val="18"/>
                          <w:szCs w:val="18"/>
                        </w:rPr>
                        <w:tab/>
                      </w:r>
                      <w:r w:rsidRPr="003822B8">
                        <w:rPr>
                          <w:rFonts w:cs="Segoe UI"/>
                          <w:sz w:val="18"/>
                          <w:szCs w:val="18"/>
                        </w:rPr>
                        <w:t>Státní fond ži</w:t>
                      </w:r>
                      <w:r>
                        <w:rPr>
                          <w:rFonts w:cs="Segoe UI"/>
                          <w:sz w:val="18"/>
                          <w:szCs w:val="18"/>
                        </w:rPr>
                        <w:t>votního prostředí ČR</w:t>
                      </w:r>
                    </w:p>
                    <w:p w14:paraId="1E37EBBB" w14:textId="77777777" w:rsidR="00550924" w:rsidRDefault="00550924" w:rsidP="006F5A6B">
                      <w:pPr>
                        <w:tabs>
                          <w:tab w:val="left" w:pos="3402"/>
                          <w:tab w:val="left" w:pos="4536"/>
                        </w:tabs>
                        <w:spacing w:after="0" w:line="240" w:lineRule="auto"/>
                        <w:ind w:left="1276"/>
                        <w:rPr>
                          <w:rFonts w:cs="Segoe UI"/>
                          <w:sz w:val="18"/>
                          <w:szCs w:val="18"/>
                        </w:rPr>
                      </w:pPr>
                      <w:r w:rsidRPr="006F5A6B">
                        <w:rPr>
                          <w:rFonts w:cs="Segoe UI"/>
                          <w:b/>
                          <w:sz w:val="18"/>
                          <w:szCs w:val="18"/>
                        </w:rPr>
                        <w:t xml:space="preserve">Ústecký kraj </w:t>
                      </w:r>
                      <w:r w:rsidRPr="006F5A6B">
                        <w:rPr>
                          <w:rFonts w:cs="Segoe UI"/>
                          <w:b/>
                          <w:sz w:val="18"/>
                          <w:szCs w:val="18"/>
                        </w:rPr>
                        <w:tab/>
                        <w:t>-&gt;</w:t>
                      </w:r>
                      <w:r>
                        <w:rPr>
                          <w:rFonts w:cs="Segoe UI"/>
                          <w:sz w:val="18"/>
                          <w:szCs w:val="18"/>
                        </w:rPr>
                        <w:tab/>
                      </w:r>
                      <w:r w:rsidRPr="00C76C2D">
                        <w:rPr>
                          <w:rFonts w:cs="Segoe UI"/>
                          <w:sz w:val="18"/>
                          <w:szCs w:val="18"/>
                        </w:rPr>
                        <w:t>Mírové náměstí 3129/36</w:t>
                      </w:r>
                    </w:p>
                    <w:p w14:paraId="625B2FB6" w14:textId="77777777" w:rsidR="00550924" w:rsidRDefault="00550924" w:rsidP="00C76C2D">
                      <w:pPr>
                        <w:tabs>
                          <w:tab w:val="left" w:pos="4536"/>
                        </w:tabs>
                        <w:spacing w:after="0" w:line="240" w:lineRule="auto"/>
                        <w:ind w:left="1276"/>
                        <w:rPr>
                          <w:rFonts w:cs="Segoe UI"/>
                          <w:sz w:val="18"/>
                          <w:szCs w:val="18"/>
                        </w:rPr>
                      </w:pPr>
                      <w:r>
                        <w:rPr>
                          <w:rFonts w:cs="Segoe UI"/>
                          <w:sz w:val="18"/>
                          <w:szCs w:val="18"/>
                        </w:rPr>
                        <w:tab/>
                      </w:r>
                      <w:r w:rsidRPr="00C76C2D">
                        <w:rPr>
                          <w:rFonts w:cs="Segoe UI"/>
                          <w:sz w:val="18"/>
                          <w:szCs w:val="18"/>
                        </w:rPr>
                        <w:t>400 01 Ústí nad Labem</w:t>
                      </w:r>
                    </w:p>
                  </w:txbxContent>
                </v:textbox>
                <w10:anchorlock/>
              </v:shape>
            </w:pict>
          </mc:Fallback>
        </mc:AlternateContent>
      </w:r>
    </w:p>
    <w:p w14:paraId="647348F1" w14:textId="77777777" w:rsidR="0036629F" w:rsidRPr="005068DC" w:rsidRDefault="00A07CF4" w:rsidP="0089364D">
      <w:pPr>
        <w:rPr>
          <w:rFonts w:cs="Segoe UI"/>
          <w:b/>
          <w:szCs w:val="20"/>
        </w:rPr>
      </w:pPr>
      <w:r w:rsidRPr="005068DC">
        <w:rPr>
          <w:szCs w:val="20"/>
        </w:rPr>
        <w:t xml:space="preserve">Žádosti mohou být předkládány také prostřednictvím datových zpráv (ID datové schránky: favab6q), přičemž datová zpráva musí být označena jako </w:t>
      </w:r>
      <w:r w:rsidR="00763488" w:rsidRPr="00763488">
        <w:rPr>
          <w:rFonts w:cs="Segoe UI"/>
          <w:i/>
          <w:szCs w:val="20"/>
        </w:rPr>
        <w:t xml:space="preserve">Žádost </w:t>
      </w:r>
      <w:r w:rsidR="00241563">
        <w:rPr>
          <w:rFonts w:cs="Segoe UI"/>
          <w:i/>
          <w:szCs w:val="20"/>
        </w:rPr>
        <w:t>–</w:t>
      </w:r>
      <w:r w:rsidR="00763488" w:rsidRPr="00763488">
        <w:rPr>
          <w:rFonts w:cs="Segoe UI"/>
          <w:i/>
          <w:szCs w:val="20"/>
        </w:rPr>
        <w:t xml:space="preserve"> </w:t>
      </w:r>
      <w:r w:rsidR="00241563">
        <w:rPr>
          <w:rFonts w:cs="Segoe UI"/>
          <w:i/>
          <w:szCs w:val="20"/>
        </w:rPr>
        <w:t xml:space="preserve">Výzva č. 1/2019 </w:t>
      </w:r>
      <w:r w:rsidR="00763488" w:rsidRPr="00763488">
        <w:rPr>
          <w:rFonts w:cs="Segoe UI"/>
          <w:i/>
          <w:szCs w:val="20"/>
        </w:rPr>
        <w:t>Program</w:t>
      </w:r>
      <w:r w:rsidR="00241563">
        <w:rPr>
          <w:rFonts w:cs="Segoe UI"/>
          <w:i/>
          <w:szCs w:val="20"/>
        </w:rPr>
        <w:t>u</w:t>
      </w:r>
      <w:r w:rsidR="00763488" w:rsidRPr="00763488">
        <w:rPr>
          <w:rFonts w:cs="Segoe UI"/>
          <w:i/>
          <w:szCs w:val="20"/>
        </w:rPr>
        <w:t xml:space="preserve"> na podporu výměny </w:t>
      </w:r>
      <w:r w:rsidR="00763488">
        <w:rPr>
          <w:rFonts w:cs="Segoe UI"/>
          <w:i/>
          <w:szCs w:val="20"/>
        </w:rPr>
        <w:t xml:space="preserve">kotlů </w:t>
      </w:r>
      <w:r w:rsidR="00C76C2D">
        <w:rPr>
          <w:rFonts w:cs="Segoe UI"/>
          <w:i/>
          <w:szCs w:val="20"/>
        </w:rPr>
        <w:t xml:space="preserve">KVK, </w:t>
      </w:r>
      <w:r w:rsidR="00763488">
        <w:rPr>
          <w:rFonts w:cs="Segoe UI"/>
          <w:i/>
          <w:szCs w:val="20"/>
        </w:rPr>
        <w:t>MSK</w:t>
      </w:r>
      <w:r w:rsidR="00C76C2D">
        <w:rPr>
          <w:rFonts w:cs="Segoe UI"/>
          <w:i/>
          <w:szCs w:val="20"/>
        </w:rPr>
        <w:t xml:space="preserve"> a ÚLK</w:t>
      </w:r>
      <w:r w:rsidR="00C32ACC" w:rsidRPr="00763488">
        <w:rPr>
          <w:rFonts w:cs="Segoe UI"/>
          <w:szCs w:val="20"/>
        </w:rPr>
        <w:t xml:space="preserve"> </w:t>
      </w:r>
      <w:r w:rsidR="00C32ACC" w:rsidRPr="008E073C">
        <w:rPr>
          <w:rFonts w:cs="Segoe UI"/>
          <w:szCs w:val="20"/>
        </w:rPr>
        <w:t>a musí</w:t>
      </w:r>
      <w:r w:rsidR="00C32ACC" w:rsidRPr="005068DC">
        <w:rPr>
          <w:rFonts w:cs="Segoe UI"/>
          <w:szCs w:val="20"/>
        </w:rPr>
        <w:t xml:space="preserve"> být opatřena </w:t>
      </w:r>
      <w:r w:rsidR="00C32ACC" w:rsidRPr="005068DC">
        <w:rPr>
          <w:rFonts w:cs="Segoe UI"/>
          <w:b/>
          <w:szCs w:val="20"/>
        </w:rPr>
        <w:t>platným elektronickým podpisem statutárního zástupce.</w:t>
      </w:r>
      <w:r w:rsidR="003F6B3B" w:rsidRPr="00C9405C">
        <w:rPr>
          <w:rFonts w:cs="Segoe UI"/>
          <w:szCs w:val="20"/>
        </w:rPr>
        <w:t xml:space="preserve"> V odůvodněných případech může být žádost podepsána osobou zmocněnou na základě speciální plné moci, která je v případě územně samosprávných celků rovněž schválena kompetentním orgánem.</w:t>
      </w:r>
    </w:p>
    <w:p w14:paraId="35C22E60" w14:textId="77777777" w:rsidR="00F52BDA" w:rsidRPr="00237632" w:rsidRDefault="00A07CF4" w:rsidP="00D87149">
      <w:pPr>
        <w:pStyle w:val="Nadpis1"/>
      </w:pPr>
      <w:r w:rsidRPr="00237632">
        <w:lastRenderedPageBreak/>
        <w:t xml:space="preserve">Administrace </w:t>
      </w:r>
      <w:r w:rsidRPr="00C76D86">
        <w:t>Žádosti</w:t>
      </w:r>
    </w:p>
    <w:p w14:paraId="7579F722" w14:textId="77777777" w:rsidR="00C76D86" w:rsidRPr="005068DC" w:rsidRDefault="00A07CF4" w:rsidP="00377177">
      <w:pPr>
        <w:rPr>
          <w:szCs w:val="20"/>
        </w:rPr>
      </w:pPr>
      <w:r>
        <w:rPr>
          <w:szCs w:val="20"/>
        </w:rPr>
        <w:t xml:space="preserve">Výzva </w:t>
      </w:r>
      <w:r w:rsidR="008B50A8">
        <w:rPr>
          <w:szCs w:val="20"/>
        </w:rPr>
        <w:t>je</w:t>
      </w:r>
      <w:r w:rsidR="007E2C7F" w:rsidRPr="00C9405C">
        <w:rPr>
          <w:szCs w:val="20"/>
        </w:rPr>
        <w:t xml:space="preserve"> vyhlášen</w:t>
      </w:r>
      <w:r>
        <w:rPr>
          <w:szCs w:val="20"/>
        </w:rPr>
        <w:t>a</w:t>
      </w:r>
      <w:r w:rsidR="007E2C7F" w:rsidRPr="00C9405C">
        <w:rPr>
          <w:szCs w:val="20"/>
        </w:rPr>
        <w:t xml:space="preserve"> jako </w:t>
      </w:r>
      <w:r w:rsidRPr="00C9405C">
        <w:rPr>
          <w:szCs w:val="20"/>
        </w:rPr>
        <w:t>jednokolov</w:t>
      </w:r>
      <w:r>
        <w:rPr>
          <w:szCs w:val="20"/>
        </w:rPr>
        <w:t>á</w:t>
      </w:r>
      <w:r w:rsidRPr="00C9405C">
        <w:rPr>
          <w:szCs w:val="20"/>
        </w:rPr>
        <w:t xml:space="preserve"> </w:t>
      </w:r>
      <w:r w:rsidR="007E2C7F" w:rsidRPr="00C9405C">
        <w:rPr>
          <w:szCs w:val="20"/>
        </w:rPr>
        <w:t>nesoutěžní.</w:t>
      </w:r>
    </w:p>
    <w:p w14:paraId="630AC085" w14:textId="77777777" w:rsidR="00FF5FB9" w:rsidRDefault="00A07CF4" w:rsidP="00377177">
      <w:pPr>
        <w:rPr>
          <w:szCs w:val="20"/>
        </w:rPr>
      </w:pPr>
      <w:r w:rsidRPr="005068DC">
        <w:rPr>
          <w:szCs w:val="20"/>
        </w:rPr>
        <w:t>Žádosti předložené Fondu podléhají kontrole úplnosti, formální správnosti a přijatelnosti.</w:t>
      </w:r>
      <w:r>
        <w:rPr>
          <w:szCs w:val="20"/>
        </w:rPr>
        <w:t xml:space="preserve"> </w:t>
      </w:r>
      <w:r w:rsidRPr="005068DC">
        <w:rPr>
          <w:rFonts w:cs="Segoe UI"/>
          <w:szCs w:val="20"/>
        </w:rPr>
        <w:t xml:space="preserve">V případech, kdy nastanou skutečnosti prokazující, že </w:t>
      </w:r>
      <w:r>
        <w:rPr>
          <w:rFonts w:cs="Segoe UI"/>
          <w:szCs w:val="20"/>
        </w:rPr>
        <w:t>Ž</w:t>
      </w:r>
      <w:r w:rsidRPr="005068DC">
        <w:rPr>
          <w:rFonts w:cs="Segoe UI"/>
          <w:szCs w:val="20"/>
        </w:rPr>
        <w:t xml:space="preserve">ádost nesplňuje podmínky </w:t>
      </w:r>
      <w:r w:rsidR="00241563">
        <w:rPr>
          <w:rFonts w:cs="Segoe UI"/>
          <w:szCs w:val="20"/>
        </w:rPr>
        <w:t>Výzvy</w:t>
      </w:r>
      <w:r w:rsidRPr="005068DC">
        <w:rPr>
          <w:rFonts w:cs="Segoe UI"/>
          <w:szCs w:val="20"/>
        </w:rPr>
        <w:t xml:space="preserve">, může být administrace takovéto žádosti ze strany Fondu ukončena prostřednictvím usnesení o zastavení administrace žádosti, a to kdykoli v průběhu její administrace, tj. od podání žádosti až do </w:t>
      </w:r>
      <w:r>
        <w:rPr>
          <w:rFonts w:cs="Segoe UI"/>
          <w:szCs w:val="20"/>
        </w:rPr>
        <w:t>její akceptace</w:t>
      </w:r>
      <w:r w:rsidRPr="005068DC">
        <w:rPr>
          <w:rFonts w:cs="Segoe UI"/>
          <w:szCs w:val="20"/>
        </w:rPr>
        <w:t>.</w:t>
      </w:r>
    </w:p>
    <w:p w14:paraId="2E88A12F" w14:textId="77777777" w:rsidR="00C76D86" w:rsidRDefault="00A07CF4" w:rsidP="00377177">
      <w:pPr>
        <w:rPr>
          <w:rFonts w:cs="Segoe UI"/>
          <w:szCs w:val="20"/>
        </w:rPr>
      </w:pPr>
      <w:r w:rsidRPr="005068DC">
        <w:rPr>
          <w:szCs w:val="20"/>
        </w:rPr>
        <w:t>Je-li Žádost formálně úplná</w:t>
      </w:r>
      <w:r w:rsidR="0078237F">
        <w:rPr>
          <w:szCs w:val="20"/>
        </w:rPr>
        <w:t xml:space="preserve"> a formálně v pořádku, nechá k ní Fond vypracovat odborný posudek ve smyslu § 4 odst. 3 Zákona. </w:t>
      </w:r>
      <w:r w:rsidR="00361F06">
        <w:rPr>
          <w:szCs w:val="20"/>
        </w:rPr>
        <w:t>Zpracovatel odborného posudku posoudí přijatelnost žádosti na základě kritérií uvedených v článku 10 této Výzvy</w:t>
      </w:r>
      <w:r w:rsidR="0071257E">
        <w:rPr>
          <w:szCs w:val="20"/>
        </w:rPr>
        <w:t xml:space="preserve"> (s výjimkou případů, kdy žadatel nehodlá realizovat vlastní projekt v rámci Cíle 2)</w:t>
      </w:r>
      <w:r w:rsidR="00361F06">
        <w:rPr>
          <w:szCs w:val="20"/>
        </w:rPr>
        <w:t>.</w:t>
      </w:r>
      <w:r w:rsidRPr="005068DC">
        <w:rPr>
          <w:szCs w:val="20"/>
        </w:rPr>
        <w:t xml:space="preserve"> </w:t>
      </w:r>
      <w:r w:rsidR="0030297D">
        <w:rPr>
          <w:szCs w:val="20"/>
        </w:rPr>
        <w:t xml:space="preserve">V případě žádostí, kdy stav připravenosti projektu Cíle 2 neumožní detailní posouzení všech kritérií přijatelnosti, jsou posuzována pouze obecná kritéria přijatelnosti. V takovém případě bude detailní posouzení specifické přijatelnosti provedeno nejpozději před zahájením realizace projektu Cíle 2, tato skutečnost bude upravena ve Smlouvě mezi žadatelem a Fondem. </w:t>
      </w:r>
      <w:r w:rsidR="00361F06">
        <w:rPr>
          <w:szCs w:val="20"/>
        </w:rPr>
        <w:t>Je-li</w:t>
      </w:r>
      <w:r w:rsidR="00361F06" w:rsidRPr="005068DC">
        <w:rPr>
          <w:szCs w:val="20"/>
        </w:rPr>
        <w:t xml:space="preserve"> </w:t>
      </w:r>
      <w:r w:rsidR="00361F06">
        <w:rPr>
          <w:szCs w:val="20"/>
        </w:rPr>
        <w:t xml:space="preserve">žádost </w:t>
      </w:r>
      <w:r w:rsidRPr="005068DC">
        <w:rPr>
          <w:szCs w:val="20"/>
        </w:rPr>
        <w:t xml:space="preserve">posouzena jako přijatelná z hlediska splnění podmínek </w:t>
      </w:r>
      <w:r w:rsidR="00241563">
        <w:rPr>
          <w:szCs w:val="20"/>
        </w:rPr>
        <w:t>Výzvy</w:t>
      </w:r>
      <w:r w:rsidRPr="005068DC">
        <w:rPr>
          <w:szCs w:val="20"/>
        </w:rPr>
        <w:t>, je akceptována</w:t>
      </w:r>
      <w:r w:rsidR="00F24B45" w:rsidRPr="005068DC">
        <w:rPr>
          <w:szCs w:val="20"/>
        </w:rPr>
        <w:t xml:space="preserve">, </w:t>
      </w:r>
      <w:r w:rsidR="00F24B45" w:rsidRPr="005068DC">
        <w:rPr>
          <w:rFonts w:cs="Segoe UI"/>
          <w:szCs w:val="20"/>
        </w:rPr>
        <w:t>o čemž je žadatel Fondem písemně</w:t>
      </w:r>
      <w:r w:rsidR="00377177" w:rsidRPr="005068DC">
        <w:rPr>
          <w:rFonts w:cs="Segoe UI"/>
          <w:szCs w:val="20"/>
        </w:rPr>
        <w:t xml:space="preserve"> informován.</w:t>
      </w:r>
    </w:p>
    <w:p w14:paraId="4A9C4D02" w14:textId="77777777" w:rsidR="00844415" w:rsidRPr="005068DC" w:rsidRDefault="00A07CF4" w:rsidP="00377177">
      <w:pPr>
        <w:rPr>
          <w:szCs w:val="20"/>
        </w:rPr>
      </w:pPr>
      <w:r w:rsidRPr="00844415">
        <w:rPr>
          <w:szCs w:val="20"/>
        </w:rPr>
        <w:t xml:space="preserve">Pokud žadatel v žádosti o podporu deklaruje, že nehodlá realizovat vlastní projekt v rámci Cíle 2., je podmínkou akceptace žádosti také pozitivní vyhodnocení schopnosti žadatele řádně splatit Fondu poskytnutou půjčku. Fond přitom postupuje podle bodu 11 a) čtvrtá odrážka.  </w:t>
      </w:r>
    </w:p>
    <w:p w14:paraId="694323C2" w14:textId="77777777" w:rsidR="001C036B" w:rsidRDefault="00A07CF4" w:rsidP="00377177">
      <w:pPr>
        <w:spacing w:after="120"/>
        <w:rPr>
          <w:rFonts w:cs="Segoe UI"/>
          <w:szCs w:val="20"/>
        </w:rPr>
      </w:pPr>
      <w:r>
        <w:rPr>
          <w:rFonts w:cs="Segoe UI"/>
          <w:szCs w:val="20"/>
        </w:rPr>
        <w:t xml:space="preserve">Akceptované </w:t>
      </w:r>
      <w:r w:rsidRPr="001C036B">
        <w:rPr>
          <w:rFonts w:cs="Segoe UI"/>
          <w:szCs w:val="20"/>
        </w:rPr>
        <w:t>Žádosti</w:t>
      </w:r>
      <w:r>
        <w:rPr>
          <w:rFonts w:cs="Segoe UI"/>
          <w:szCs w:val="20"/>
        </w:rPr>
        <w:t xml:space="preserve"> </w:t>
      </w:r>
      <w:r w:rsidRPr="001C036B">
        <w:rPr>
          <w:rFonts w:cs="Segoe UI"/>
          <w:szCs w:val="20"/>
        </w:rPr>
        <w:t xml:space="preserve">budou </w:t>
      </w:r>
      <w:r w:rsidR="00083126">
        <w:rPr>
          <w:rFonts w:cs="Segoe UI"/>
          <w:szCs w:val="20"/>
        </w:rPr>
        <w:t xml:space="preserve">následně spolu s odborným posudkem a stanoviskem Fondu </w:t>
      </w:r>
      <w:r w:rsidR="00E61324">
        <w:rPr>
          <w:rFonts w:cs="Segoe UI"/>
          <w:szCs w:val="20"/>
        </w:rPr>
        <w:t>předloženy k </w:t>
      </w:r>
      <w:r w:rsidRPr="001C036B">
        <w:rPr>
          <w:rFonts w:cs="Segoe UI"/>
          <w:szCs w:val="20"/>
        </w:rPr>
        <w:t xml:space="preserve">projednání Radě Fondu a </w:t>
      </w:r>
      <w:r w:rsidR="00526323">
        <w:rPr>
          <w:rFonts w:cs="Segoe UI"/>
          <w:szCs w:val="20"/>
        </w:rPr>
        <w:t>s </w:t>
      </w:r>
      <w:r w:rsidR="00083126">
        <w:rPr>
          <w:rFonts w:cs="Segoe UI"/>
          <w:szCs w:val="20"/>
        </w:rPr>
        <w:t xml:space="preserve">jejím </w:t>
      </w:r>
      <w:r w:rsidR="00526323">
        <w:rPr>
          <w:rFonts w:cs="Segoe UI"/>
          <w:szCs w:val="20"/>
        </w:rPr>
        <w:t xml:space="preserve">doporučením předány ministru životního prostředí </w:t>
      </w:r>
      <w:r w:rsidRPr="001C036B">
        <w:rPr>
          <w:rFonts w:cs="Segoe UI"/>
          <w:szCs w:val="20"/>
        </w:rPr>
        <w:t xml:space="preserve">k </w:t>
      </w:r>
      <w:r w:rsidR="00526323">
        <w:rPr>
          <w:rFonts w:cs="Segoe UI"/>
          <w:szCs w:val="20"/>
        </w:rPr>
        <w:t>r</w:t>
      </w:r>
      <w:r w:rsidRPr="001C036B">
        <w:rPr>
          <w:rFonts w:cs="Segoe UI"/>
          <w:szCs w:val="20"/>
        </w:rPr>
        <w:t>ozhodnutí.</w:t>
      </w:r>
    </w:p>
    <w:p w14:paraId="4FBFC81B" w14:textId="77777777" w:rsidR="004F427C" w:rsidRPr="005068DC" w:rsidRDefault="00A07CF4" w:rsidP="00377177">
      <w:pPr>
        <w:spacing w:after="120"/>
        <w:rPr>
          <w:rFonts w:cs="Segoe UI"/>
          <w:szCs w:val="20"/>
        </w:rPr>
      </w:pPr>
      <w:r>
        <w:rPr>
          <w:rFonts w:cs="Segoe UI"/>
          <w:szCs w:val="20"/>
        </w:rPr>
        <w:t xml:space="preserve">Na základě Rozhodnutí </w:t>
      </w:r>
      <w:r w:rsidR="0081201E">
        <w:rPr>
          <w:rFonts w:cs="Segoe UI"/>
          <w:szCs w:val="20"/>
        </w:rPr>
        <w:t xml:space="preserve">a splnění veškerých podmínek </w:t>
      </w:r>
      <w:r w:rsidR="00241563">
        <w:rPr>
          <w:rFonts w:cs="Segoe UI"/>
          <w:szCs w:val="20"/>
        </w:rPr>
        <w:t xml:space="preserve">Výzvy </w:t>
      </w:r>
      <w:r w:rsidR="0081201E">
        <w:rPr>
          <w:rFonts w:cs="Segoe UI"/>
          <w:szCs w:val="20"/>
        </w:rPr>
        <w:t>uzavře Fond s žadatelem písemnou Smlouvu</w:t>
      </w:r>
      <w:r w:rsidR="009B1141">
        <w:rPr>
          <w:rFonts w:cs="Segoe UI"/>
          <w:szCs w:val="20"/>
        </w:rPr>
        <w:t xml:space="preserve"> a v případě realizace pouze Cíle 1 také sjedná zajištění půjčky v souladu s Metodickými pokyny pro zajištění pohledávek Fondu</w:t>
      </w:r>
      <w:r w:rsidR="0035056F">
        <w:rPr>
          <w:rFonts w:cs="Segoe UI"/>
          <w:szCs w:val="20"/>
        </w:rPr>
        <w:t xml:space="preserve">, </w:t>
      </w:r>
      <w:r w:rsidR="00D658AC">
        <w:rPr>
          <w:rFonts w:cs="Segoe UI"/>
          <w:szCs w:val="20"/>
        </w:rPr>
        <w:t xml:space="preserve">u bonitních obcí podle </w:t>
      </w:r>
      <w:r w:rsidR="0035056F">
        <w:rPr>
          <w:rFonts w:cs="Segoe UI"/>
          <w:szCs w:val="20"/>
        </w:rPr>
        <w:t>bod</w:t>
      </w:r>
      <w:r w:rsidR="00D658AC">
        <w:rPr>
          <w:rFonts w:cs="Segoe UI"/>
          <w:szCs w:val="20"/>
        </w:rPr>
        <w:t>u</w:t>
      </w:r>
      <w:r w:rsidR="0035056F">
        <w:rPr>
          <w:rFonts w:cs="Segoe UI"/>
          <w:szCs w:val="20"/>
        </w:rPr>
        <w:t xml:space="preserve"> 1 h)</w:t>
      </w:r>
      <w:r w:rsidR="00D658AC">
        <w:rPr>
          <w:rFonts w:cs="Segoe UI"/>
          <w:szCs w:val="20"/>
        </w:rPr>
        <w:t xml:space="preserve"> bez zástavy nemovitého majetku.</w:t>
      </w:r>
    </w:p>
    <w:p w14:paraId="5E5AACC9" w14:textId="26E87BC3" w:rsidR="00CD50D1" w:rsidRDefault="00A07CF4" w:rsidP="00E32492">
      <w:pPr>
        <w:rPr>
          <w:szCs w:val="20"/>
        </w:rPr>
      </w:pPr>
      <w:r w:rsidRPr="005068DC">
        <w:rPr>
          <w:szCs w:val="20"/>
        </w:rPr>
        <w:t xml:space="preserve">Projekty mohou být podpořeny maximálně do výše disponibilní alokace </w:t>
      </w:r>
      <w:r w:rsidR="00241563">
        <w:rPr>
          <w:szCs w:val="20"/>
        </w:rPr>
        <w:t>Výzvy</w:t>
      </w:r>
      <w:r w:rsidR="00B05231" w:rsidRPr="00B05231">
        <w:rPr>
          <w:szCs w:val="20"/>
        </w:rPr>
        <w:t>, v případě vyčerpání alokace o podpoře rozhoduje datum doručení žádosti na Fond.</w:t>
      </w:r>
    </w:p>
    <w:p w14:paraId="57A387BD" w14:textId="77777777" w:rsidR="00C76D86" w:rsidRPr="00C83C42" w:rsidRDefault="00A07CF4" w:rsidP="009E4EBE">
      <w:pPr>
        <w:pStyle w:val="Nadpis2"/>
      </w:pPr>
      <w:r w:rsidRPr="00C83C42">
        <w:t>Čerpání podpory</w:t>
      </w:r>
    </w:p>
    <w:p w14:paraId="379B4D01" w14:textId="77777777" w:rsidR="001C036B" w:rsidRPr="009C74B5" w:rsidRDefault="00A07CF4" w:rsidP="009C74B5">
      <w:pPr>
        <w:pStyle w:val="Odstavecseseznamem"/>
        <w:numPr>
          <w:ilvl w:val="0"/>
          <w:numId w:val="7"/>
        </w:numPr>
        <w:rPr>
          <w:szCs w:val="20"/>
        </w:rPr>
      </w:pPr>
      <w:r w:rsidRPr="009C74B5">
        <w:rPr>
          <w:szCs w:val="20"/>
        </w:rPr>
        <w:t>Finanční prostředky uvolňuje Fond na základě uzavřené Smlouvy</w:t>
      </w:r>
      <w:r w:rsidR="009C74B5" w:rsidRPr="009C74B5">
        <w:rPr>
          <w:szCs w:val="20"/>
        </w:rPr>
        <w:t xml:space="preserve"> a </w:t>
      </w:r>
      <w:r w:rsidR="008C6244">
        <w:rPr>
          <w:szCs w:val="20"/>
        </w:rPr>
        <w:t>ž</w:t>
      </w:r>
      <w:r w:rsidR="009C74B5" w:rsidRPr="009C74B5">
        <w:rPr>
          <w:szCs w:val="20"/>
        </w:rPr>
        <w:t xml:space="preserve">ádosti o </w:t>
      </w:r>
      <w:r w:rsidR="00180722">
        <w:rPr>
          <w:szCs w:val="20"/>
        </w:rPr>
        <w:t>uvolnění finančních prostředků</w:t>
      </w:r>
      <w:r w:rsidR="009C74B5" w:rsidRPr="009C74B5">
        <w:rPr>
          <w:szCs w:val="20"/>
        </w:rPr>
        <w:t>.</w:t>
      </w:r>
    </w:p>
    <w:p w14:paraId="5BE5F60E" w14:textId="77777777" w:rsidR="001C036B" w:rsidRPr="00C9405C" w:rsidRDefault="00A07CF4" w:rsidP="004D79CA">
      <w:pPr>
        <w:pStyle w:val="Odstavecseseznamem"/>
        <w:numPr>
          <w:ilvl w:val="0"/>
          <w:numId w:val="7"/>
        </w:numPr>
        <w:rPr>
          <w:b/>
          <w:szCs w:val="20"/>
        </w:rPr>
      </w:pPr>
      <w:r>
        <w:rPr>
          <w:szCs w:val="20"/>
        </w:rPr>
        <w:lastRenderedPageBreak/>
        <w:t xml:space="preserve">Příjemce podpory je povinen obdrženou finanční podporu od </w:t>
      </w:r>
      <w:r w:rsidRPr="005068DC">
        <w:rPr>
          <w:szCs w:val="20"/>
        </w:rPr>
        <w:t>Fond</w:t>
      </w:r>
      <w:r>
        <w:rPr>
          <w:szCs w:val="20"/>
        </w:rPr>
        <w:t xml:space="preserve">u použít výhradně </w:t>
      </w:r>
      <w:r w:rsidRPr="005068DC">
        <w:rPr>
          <w:szCs w:val="20"/>
        </w:rPr>
        <w:t>na úhradu způsobilých výdajů</w:t>
      </w:r>
      <w:r w:rsidR="000E784D">
        <w:rPr>
          <w:szCs w:val="20"/>
        </w:rPr>
        <w:t xml:space="preserve"> uvedených v kapitole 9</w:t>
      </w:r>
      <w:r w:rsidRPr="005068DC">
        <w:rPr>
          <w:szCs w:val="20"/>
        </w:rPr>
        <w:t xml:space="preserve">. Výdaje </w:t>
      </w:r>
      <w:r w:rsidRPr="006D69D6">
        <w:rPr>
          <w:szCs w:val="20"/>
        </w:rPr>
        <w:t xml:space="preserve">musí být </w:t>
      </w:r>
      <w:r w:rsidR="00530701">
        <w:rPr>
          <w:szCs w:val="20"/>
        </w:rPr>
        <w:t xml:space="preserve">realizovány </w:t>
      </w:r>
      <w:r w:rsidR="00E61324">
        <w:rPr>
          <w:szCs w:val="20"/>
        </w:rPr>
        <w:t>v souladu s </w:t>
      </w:r>
      <w:r w:rsidRPr="006D69D6">
        <w:rPr>
          <w:szCs w:val="20"/>
        </w:rPr>
        <w:t xml:space="preserve">pravidly </w:t>
      </w:r>
      <w:r w:rsidR="00241563">
        <w:rPr>
          <w:szCs w:val="20"/>
        </w:rPr>
        <w:t>této</w:t>
      </w:r>
      <w:r w:rsidR="00241563" w:rsidRPr="006D69D6">
        <w:rPr>
          <w:szCs w:val="20"/>
        </w:rPr>
        <w:t xml:space="preserve"> </w:t>
      </w:r>
      <w:r w:rsidR="00241563">
        <w:rPr>
          <w:szCs w:val="20"/>
        </w:rPr>
        <w:t>Výzvy</w:t>
      </w:r>
      <w:r w:rsidR="00241563" w:rsidRPr="006D69D6">
        <w:rPr>
          <w:szCs w:val="20"/>
        </w:rPr>
        <w:t xml:space="preserve"> </w:t>
      </w:r>
      <w:r w:rsidRPr="006D69D6">
        <w:rPr>
          <w:szCs w:val="20"/>
        </w:rPr>
        <w:t xml:space="preserve">a </w:t>
      </w:r>
      <w:r w:rsidR="00530701">
        <w:rPr>
          <w:szCs w:val="20"/>
        </w:rPr>
        <w:t>s </w:t>
      </w:r>
      <w:r w:rsidRPr="006D69D6">
        <w:rPr>
          <w:szCs w:val="20"/>
        </w:rPr>
        <w:t>platn</w:t>
      </w:r>
      <w:r w:rsidR="00530701">
        <w:rPr>
          <w:szCs w:val="20"/>
        </w:rPr>
        <w:t>ými právními předpisy</w:t>
      </w:r>
      <w:r w:rsidRPr="006D69D6">
        <w:rPr>
          <w:szCs w:val="20"/>
        </w:rPr>
        <w:t>.</w:t>
      </w:r>
    </w:p>
    <w:p w14:paraId="201D56FF" w14:textId="77777777" w:rsidR="00526323" w:rsidRPr="00FF5FB9" w:rsidRDefault="00A07CF4" w:rsidP="00FF5FB9">
      <w:pPr>
        <w:pStyle w:val="Odstavecseseznamem"/>
        <w:numPr>
          <w:ilvl w:val="0"/>
          <w:numId w:val="7"/>
        </w:numPr>
        <w:rPr>
          <w:b/>
        </w:rPr>
      </w:pPr>
      <w:r w:rsidRPr="006D69D6">
        <w:rPr>
          <w:szCs w:val="20"/>
        </w:rPr>
        <w:t>Podpora je Fondem vyplacena bezhotovostním převodem finančních prostředků v Kč na bankovní účet příjemce podpory uvedený ve Smlouvě.</w:t>
      </w:r>
    </w:p>
    <w:p w14:paraId="209F3B4C" w14:textId="77777777" w:rsidR="006957DC" w:rsidRDefault="00A07CF4" w:rsidP="00C2585B">
      <w:pPr>
        <w:pStyle w:val="Nadpis1"/>
        <w:keepNext/>
        <w:ind w:left="431" w:hanging="431"/>
        <w:rPr>
          <w:sz w:val="22"/>
          <w:szCs w:val="22"/>
        </w:rPr>
      </w:pPr>
      <w:r w:rsidRPr="006957DC">
        <w:rPr>
          <w:sz w:val="22"/>
          <w:szCs w:val="22"/>
        </w:rPr>
        <w:t>Změny v</w:t>
      </w:r>
      <w:r>
        <w:rPr>
          <w:sz w:val="22"/>
          <w:szCs w:val="22"/>
        </w:rPr>
        <w:t> </w:t>
      </w:r>
      <w:r w:rsidRPr="006957DC">
        <w:rPr>
          <w:sz w:val="22"/>
          <w:szCs w:val="22"/>
        </w:rPr>
        <w:t>projektu</w:t>
      </w:r>
    </w:p>
    <w:p w14:paraId="17B2911A" w14:textId="7CD47A10" w:rsidR="006957DC" w:rsidRDefault="00A07CF4" w:rsidP="004D79CA">
      <w:pPr>
        <w:pStyle w:val="Odstavecseseznamem"/>
        <w:numPr>
          <w:ilvl w:val="0"/>
          <w:numId w:val="10"/>
        </w:numPr>
        <w:rPr>
          <w:lang w:eastAsia="cs-CZ"/>
        </w:rPr>
      </w:pPr>
      <w:r w:rsidRPr="006957DC">
        <w:rPr>
          <w:lang w:eastAsia="cs-CZ"/>
        </w:rPr>
        <w:t>Příjemce podpory je povinen oznámit Fondu jakékoliv změny technických, ekonomických,</w:t>
      </w:r>
      <w:r>
        <w:rPr>
          <w:lang w:eastAsia="cs-CZ"/>
        </w:rPr>
        <w:t xml:space="preserve"> </w:t>
      </w:r>
      <w:r w:rsidRPr="006957DC">
        <w:rPr>
          <w:lang w:eastAsia="cs-CZ"/>
        </w:rPr>
        <w:t>identifikačních a kontaktních údajů, skutečností a neplnění podmínek obsažených ve Smlouvě</w:t>
      </w:r>
      <w:r w:rsidR="00037583">
        <w:rPr>
          <w:lang w:eastAsia="cs-CZ"/>
        </w:rPr>
        <w:t>,</w:t>
      </w:r>
      <w:r w:rsidRPr="006957DC">
        <w:rPr>
          <w:lang w:eastAsia="cs-CZ"/>
        </w:rPr>
        <w:t xml:space="preserve"> a to po</w:t>
      </w:r>
      <w:r>
        <w:rPr>
          <w:lang w:eastAsia="cs-CZ"/>
        </w:rPr>
        <w:t xml:space="preserve"> </w:t>
      </w:r>
      <w:r w:rsidRPr="006957DC">
        <w:rPr>
          <w:lang w:eastAsia="cs-CZ"/>
        </w:rPr>
        <w:t xml:space="preserve">celou dobu </w:t>
      </w:r>
      <w:r>
        <w:rPr>
          <w:lang w:eastAsia="cs-CZ"/>
        </w:rPr>
        <w:t>realizace projektu a dobu jeho udržitelnosti</w:t>
      </w:r>
      <w:r w:rsidRPr="006957DC">
        <w:rPr>
          <w:lang w:eastAsia="cs-CZ"/>
        </w:rPr>
        <w:t>.</w:t>
      </w:r>
    </w:p>
    <w:p w14:paraId="387558A7" w14:textId="77777777" w:rsidR="006957DC" w:rsidRPr="006957DC" w:rsidRDefault="00A07CF4" w:rsidP="004D79CA">
      <w:pPr>
        <w:pStyle w:val="Odstavecseseznamem"/>
        <w:numPr>
          <w:ilvl w:val="0"/>
          <w:numId w:val="10"/>
        </w:numPr>
        <w:rPr>
          <w:lang w:eastAsia="cs-CZ"/>
        </w:rPr>
      </w:pPr>
      <w:r w:rsidRPr="006957DC">
        <w:rPr>
          <w:lang w:eastAsia="cs-CZ"/>
        </w:rPr>
        <w:t xml:space="preserve">Fond posoudí avizované změny a jejich soulad s podmínkami poskytnutí </w:t>
      </w:r>
      <w:r>
        <w:rPr>
          <w:lang w:eastAsia="cs-CZ"/>
        </w:rPr>
        <w:t>podpory</w:t>
      </w:r>
      <w:r w:rsidRPr="006957DC">
        <w:rPr>
          <w:lang w:eastAsia="cs-CZ"/>
        </w:rPr>
        <w:t xml:space="preserve"> a změnu dle posouzení</w:t>
      </w:r>
      <w:r>
        <w:rPr>
          <w:lang w:eastAsia="cs-CZ"/>
        </w:rPr>
        <w:t xml:space="preserve"> </w:t>
      </w:r>
      <w:r w:rsidRPr="006957DC">
        <w:rPr>
          <w:lang w:eastAsia="cs-CZ"/>
        </w:rPr>
        <w:t>buď odsouhlasí, nebo zamítne. Změna podmíne</w:t>
      </w:r>
      <w:r w:rsidR="00E61324">
        <w:rPr>
          <w:lang w:eastAsia="cs-CZ"/>
        </w:rPr>
        <w:t>k podléhá vždy souhlasu Fondu a </w:t>
      </w:r>
      <w:r w:rsidRPr="006957DC">
        <w:rPr>
          <w:lang w:eastAsia="cs-CZ"/>
        </w:rPr>
        <w:t>může opravňovat</w:t>
      </w:r>
      <w:r>
        <w:rPr>
          <w:lang w:eastAsia="cs-CZ"/>
        </w:rPr>
        <w:t xml:space="preserve"> </w:t>
      </w:r>
      <w:r w:rsidRPr="006957DC">
        <w:rPr>
          <w:lang w:eastAsia="cs-CZ"/>
        </w:rPr>
        <w:t>Fond k odstoupení od Smlouvy či k uplatnění smluvních sankcí.</w:t>
      </w:r>
    </w:p>
    <w:p w14:paraId="08D6E014" w14:textId="77777777" w:rsidR="00B31ECC" w:rsidRPr="00C83C42" w:rsidRDefault="00A07CF4">
      <w:pPr>
        <w:pStyle w:val="Nadpis1"/>
        <w:rPr>
          <w:sz w:val="22"/>
          <w:szCs w:val="22"/>
        </w:rPr>
      </w:pPr>
      <w:r w:rsidRPr="00C83C42">
        <w:rPr>
          <w:sz w:val="22"/>
          <w:szCs w:val="22"/>
        </w:rPr>
        <w:t>Publicita</w:t>
      </w:r>
      <w:r w:rsidR="00526323">
        <w:rPr>
          <w:sz w:val="22"/>
          <w:szCs w:val="22"/>
        </w:rPr>
        <w:t xml:space="preserve"> </w:t>
      </w:r>
      <w:r w:rsidR="00FF5FB9">
        <w:rPr>
          <w:sz w:val="22"/>
          <w:szCs w:val="22"/>
        </w:rPr>
        <w:t xml:space="preserve">(relevantní pro </w:t>
      </w:r>
      <w:r w:rsidR="009C74B5">
        <w:rPr>
          <w:sz w:val="22"/>
          <w:szCs w:val="22"/>
        </w:rPr>
        <w:t xml:space="preserve">Cíl </w:t>
      </w:r>
      <w:r w:rsidR="00FF5FB9">
        <w:rPr>
          <w:sz w:val="22"/>
          <w:szCs w:val="22"/>
        </w:rPr>
        <w:t>2)</w:t>
      </w:r>
    </w:p>
    <w:p w14:paraId="365F17D6" w14:textId="77777777" w:rsidR="006B3552" w:rsidRDefault="00A07CF4" w:rsidP="00C2585B">
      <w:pPr>
        <w:pStyle w:val="Odstavecseseznamem"/>
        <w:numPr>
          <w:ilvl w:val="0"/>
          <w:numId w:val="24"/>
        </w:numPr>
        <w:rPr>
          <w:rFonts w:cs="Segoe UI"/>
          <w:szCs w:val="20"/>
        </w:rPr>
      </w:pPr>
      <w:r>
        <w:rPr>
          <w:rFonts w:cs="Segoe UI"/>
          <w:szCs w:val="20"/>
        </w:rPr>
        <w:t xml:space="preserve">Příjemce podpory odpovídá za informování veřejnosti o tom, že projekt byl realizován za finanční </w:t>
      </w:r>
      <w:r w:rsidRPr="00C2585B">
        <w:rPr>
          <w:lang w:eastAsia="cs-CZ"/>
        </w:rPr>
        <w:t>spoluúčasti</w:t>
      </w:r>
      <w:r>
        <w:rPr>
          <w:rFonts w:cs="Segoe UI"/>
          <w:szCs w:val="20"/>
        </w:rPr>
        <w:t xml:space="preserve"> Fondu</w:t>
      </w:r>
      <w:r w:rsidR="008E45BD">
        <w:rPr>
          <w:rFonts w:cs="Segoe UI"/>
          <w:szCs w:val="20"/>
        </w:rPr>
        <w:t xml:space="preserve"> a MŽP</w:t>
      </w:r>
      <w:r>
        <w:rPr>
          <w:rFonts w:cs="Segoe UI"/>
          <w:szCs w:val="20"/>
        </w:rPr>
        <w:t>.</w:t>
      </w:r>
    </w:p>
    <w:p w14:paraId="79224BE6" w14:textId="77777777" w:rsidR="00115719" w:rsidRDefault="00A07CF4" w:rsidP="00C2585B">
      <w:pPr>
        <w:pStyle w:val="Odstavecseseznamem"/>
        <w:numPr>
          <w:ilvl w:val="0"/>
          <w:numId w:val="24"/>
        </w:numPr>
        <w:rPr>
          <w:rFonts w:cs="Segoe UI"/>
          <w:szCs w:val="20"/>
        </w:rPr>
      </w:pPr>
      <w:r>
        <w:rPr>
          <w:rFonts w:cs="Segoe UI"/>
          <w:szCs w:val="20"/>
        </w:rPr>
        <w:t>Žadatel (</w:t>
      </w:r>
      <w:r>
        <w:rPr>
          <w:szCs w:val="20"/>
        </w:rPr>
        <w:t>p</w:t>
      </w:r>
      <w:r w:rsidRPr="00DF12A8">
        <w:rPr>
          <w:rFonts w:cs="Segoe UI"/>
          <w:szCs w:val="20"/>
        </w:rPr>
        <w:t>říjemce podpory</w:t>
      </w:r>
      <w:r>
        <w:rPr>
          <w:rFonts w:cs="Segoe UI"/>
          <w:szCs w:val="20"/>
        </w:rPr>
        <w:t>)</w:t>
      </w:r>
      <w:r w:rsidRPr="00DF12A8">
        <w:rPr>
          <w:rFonts w:cs="Segoe UI"/>
          <w:szCs w:val="20"/>
        </w:rPr>
        <w:t xml:space="preserve"> umožní pořízení fotodokumentace Fondem nebo MŽP pověřenou osobou za účelem prezentace projektů podpořených z</w:t>
      </w:r>
      <w:r w:rsidR="00241563">
        <w:rPr>
          <w:rFonts w:cs="Segoe UI"/>
          <w:szCs w:val="20"/>
        </w:rPr>
        <w:t> této Výzvy</w:t>
      </w:r>
      <w:r w:rsidRPr="00DF12A8">
        <w:rPr>
          <w:rFonts w:cs="Segoe UI"/>
          <w:szCs w:val="20"/>
        </w:rPr>
        <w:t>.</w:t>
      </w:r>
    </w:p>
    <w:p w14:paraId="678C572C" w14:textId="2817B410" w:rsidR="00CD50D1" w:rsidRPr="00037583" w:rsidRDefault="00A07CF4" w:rsidP="00E32492">
      <w:pPr>
        <w:pStyle w:val="Odstavecseseznamem"/>
        <w:numPr>
          <w:ilvl w:val="0"/>
          <w:numId w:val="24"/>
        </w:numPr>
        <w:rPr>
          <w:rFonts w:cs="Segoe UI"/>
          <w:szCs w:val="20"/>
        </w:rPr>
      </w:pPr>
      <w:r>
        <w:rPr>
          <w:rFonts w:cs="Segoe UI"/>
          <w:szCs w:val="20"/>
        </w:rPr>
        <w:t>Volba relevantních prostředků pro zajištění publicity projektu podléhá rozhodnutí příjemce podpory, musí</w:t>
      </w:r>
      <w:r w:rsidR="00B2331F">
        <w:rPr>
          <w:rFonts w:cs="Segoe UI"/>
          <w:szCs w:val="20"/>
        </w:rPr>
        <w:t xml:space="preserve"> však</w:t>
      </w:r>
      <w:r>
        <w:rPr>
          <w:rFonts w:cs="Segoe UI"/>
          <w:szCs w:val="20"/>
        </w:rPr>
        <w:t xml:space="preserve"> být označen</w:t>
      </w:r>
      <w:r w:rsidR="00B2331F">
        <w:rPr>
          <w:rFonts w:cs="Segoe UI"/>
          <w:szCs w:val="20"/>
        </w:rPr>
        <w:t>a</w:t>
      </w:r>
      <w:r>
        <w:rPr>
          <w:rFonts w:cs="Segoe UI"/>
          <w:szCs w:val="20"/>
        </w:rPr>
        <w:t xml:space="preserve"> povinným sdělením: „</w:t>
      </w:r>
      <w:r>
        <w:rPr>
          <w:rFonts w:cs="Segoe UI"/>
          <w:i/>
          <w:szCs w:val="20"/>
        </w:rPr>
        <w:t>Tento projekt je spolufinancován Státním fondem životního prostředí České republiky na základě rozhodnutí ministra životního prostředí.</w:t>
      </w:r>
      <w:r>
        <w:rPr>
          <w:rFonts w:cs="Segoe UI"/>
          <w:szCs w:val="20"/>
        </w:rPr>
        <w:t xml:space="preserve">“ a logem Fondu a MŽP, která budou viditelná a doplněná o odkaz na webové stránky </w:t>
      </w:r>
      <w:hyperlink r:id="rId8" w:history="1">
        <w:r>
          <w:rPr>
            <w:rStyle w:val="Hypertextovodkaz"/>
            <w:rFonts w:cs="Segoe UI"/>
            <w:szCs w:val="20"/>
          </w:rPr>
          <w:t>www.sfzp.cz</w:t>
        </w:r>
      </w:hyperlink>
      <w:r>
        <w:rPr>
          <w:rFonts w:cs="Segoe UI"/>
          <w:szCs w:val="20"/>
        </w:rPr>
        <w:t xml:space="preserve"> a </w:t>
      </w:r>
      <w:hyperlink r:id="rId9" w:history="1">
        <w:r>
          <w:rPr>
            <w:rStyle w:val="Hypertextovodkaz"/>
            <w:rFonts w:cs="Segoe UI"/>
            <w:szCs w:val="20"/>
          </w:rPr>
          <w:t>www.mzp.cz</w:t>
        </w:r>
      </w:hyperlink>
      <w:r>
        <w:rPr>
          <w:rFonts w:cs="Segoe UI"/>
          <w:szCs w:val="20"/>
        </w:rPr>
        <w:t>.</w:t>
      </w:r>
    </w:p>
    <w:p w14:paraId="0DF922C8" w14:textId="77777777" w:rsidR="00155E7F" w:rsidRPr="00C83C42" w:rsidRDefault="00A07CF4" w:rsidP="008855C6">
      <w:pPr>
        <w:pStyle w:val="Nadpis1"/>
        <w:rPr>
          <w:sz w:val="22"/>
          <w:szCs w:val="22"/>
        </w:rPr>
      </w:pPr>
      <w:r w:rsidRPr="00C83C42">
        <w:rPr>
          <w:sz w:val="22"/>
          <w:szCs w:val="22"/>
        </w:rPr>
        <w:t>Kontakty</w:t>
      </w:r>
    </w:p>
    <w:p w14:paraId="29B8066F" w14:textId="52A91668" w:rsidR="00064ECE" w:rsidRPr="005068DC" w:rsidRDefault="00A07CF4" w:rsidP="0079150A">
      <w:pPr>
        <w:rPr>
          <w:szCs w:val="20"/>
        </w:rPr>
      </w:pPr>
      <w:r w:rsidRPr="005068DC">
        <w:rPr>
          <w:szCs w:val="20"/>
        </w:rPr>
        <w:t xml:space="preserve">Se svými dotazy mohou žadatelé kontaktovat </w:t>
      </w:r>
      <w:r w:rsidR="008377FD">
        <w:rPr>
          <w:szCs w:val="20"/>
        </w:rPr>
        <w:t xml:space="preserve">níže uvedené </w:t>
      </w:r>
      <w:r w:rsidRPr="005068DC">
        <w:rPr>
          <w:szCs w:val="20"/>
        </w:rPr>
        <w:t>pracovníky Fondu</w:t>
      </w:r>
      <w:r w:rsidR="008377FD">
        <w:rPr>
          <w:szCs w:val="20"/>
        </w:rPr>
        <w:t>:</w:t>
      </w:r>
    </w:p>
    <w:p w14:paraId="6A501F21" w14:textId="28C435F1" w:rsidR="006F5A6B" w:rsidRDefault="00A07CF4" w:rsidP="006F5A6B">
      <w:pPr>
        <w:spacing w:after="120" w:line="312" w:lineRule="auto"/>
        <w:rPr>
          <w:rFonts w:cs="Segoe UI"/>
          <w:b/>
          <w:szCs w:val="20"/>
          <w:u w:val="single"/>
        </w:rPr>
      </w:pPr>
      <w:r>
        <w:rPr>
          <w:rFonts w:cs="Segoe UI"/>
          <w:b/>
          <w:szCs w:val="20"/>
          <w:u w:val="single"/>
        </w:rPr>
        <w:t>Karlovarský</w:t>
      </w:r>
      <w:r w:rsidR="00E153BC">
        <w:rPr>
          <w:rFonts w:cs="Segoe UI"/>
          <w:b/>
          <w:szCs w:val="20"/>
          <w:u w:val="single"/>
        </w:rPr>
        <w:t xml:space="preserve"> a Ústecký</w:t>
      </w:r>
      <w:r w:rsidRPr="006F5A6B">
        <w:rPr>
          <w:rFonts w:cs="Segoe UI"/>
          <w:b/>
          <w:szCs w:val="20"/>
          <w:u w:val="single"/>
        </w:rPr>
        <w:t xml:space="preserve"> </w:t>
      </w:r>
      <w:r>
        <w:rPr>
          <w:rFonts w:cs="Segoe UI"/>
          <w:b/>
          <w:szCs w:val="20"/>
          <w:u w:val="single"/>
        </w:rPr>
        <w:t>k</w:t>
      </w:r>
      <w:r w:rsidRPr="006F5A6B">
        <w:rPr>
          <w:rFonts w:cs="Segoe UI"/>
          <w:b/>
          <w:szCs w:val="20"/>
          <w:u w:val="single"/>
        </w:rPr>
        <w:t>raj</w:t>
      </w:r>
    </w:p>
    <w:p w14:paraId="1EC72B14" w14:textId="77777777" w:rsidR="00F069FB" w:rsidRPr="00B2331F" w:rsidRDefault="00F069FB" w:rsidP="00F069FB">
      <w:pPr>
        <w:spacing w:after="120" w:line="312" w:lineRule="auto"/>
        <w:rPr>
          <w:rFonts w:cs="Segoe UI"/>
          <w:szCs w:val="20"/>
        </w:rPr>
      </w:pPr>
      <w:r w:rsidRPr="00B2331F">
        <w:rPr>
          <w:rFonts w:cs="Segoe UI"/>
          <w:b/>
          <w:szCs w:val="20"/>
        </w:rPr>
        <w:t>Ing. Jana Choutková,</w:t>
      </w:r>
      <w:r w:rsidRPr="00B2331F">
        <w:rPr>
          <w:rFonts w:cs="Segoe UI"/>
          <w:szCs w:val="20"/>
        </w:rPr>
        <w:t xml:space="preserve"> vedoucí oddělení Severozápad</w:t>
      </w:r>
    </w:p>
    <w:p w14:paraId="59CC5BEE" w14:textId="77777777" w:rsidR="00F069FB" w:rsidRPr="00F069FB" w:rsidRDefault="00F069FB" w:rsidP="006F5A6B">
      <w:pPr>
        <w:spacing w:after="120" w:line="312" w:lineRule="auto"/>
        <w:rPr>
          <w:rFonts w:cs="Segoe UI"/>
          <w:szCs w:val="20"/>
        </w:rPr>
      </w:pPr>
      <w:r w:rsidRPr="00B2331F">
        <w:rPr>
          <w:rFonts w:cs="Segoe UI"/>
          <w:szCs w:val="20"/>
        </w:rPr>
        <w:t xml:space="preserve">tel.: + 420 475 205 598, email: </w:t>
      </w:r>
      <w:hyperlink r:id="rId10" w:history="1">
        <w:r w:rsidRPr="00B2331F">
          <w:rPr>
            <w:rStyle w:val="Hypertextovodkaz"/>
            <w:rFonts w:cs="Segoe UI"/>
            <w:szCs w:val="20"/>
          </w:rPr>
          <w:t>jana.choutkova@sfzp.cz</w:t>
        </w:r>
      </w:hyperlink>
    </w:p>
    <w:p w14:paraId="0FEFA61C" w14:textId="77777777" w:rsidR="006F5A6B" w:rsidRPr="00B2331F" w:rsidRDefault="00A07CF4" w:rsidP="00B31ECC">
      <w:pPr>
        <w:spacing w:after="120" w:line="312" w:lineRule="auto"/>
        <w:rPr>
          <w:rFonts w:cs="Segoe UI"/>
          <w:b/>
          <w:szCs w:val="20"/>
          <w:u w:val="single"/>
        </w:rPr>
      </w:pPr>
      <w:r w:rsidRPr="00B2331F">
        <w:rPr>
          <w:rFonts w:cs="Segoe UI"/>
          <w:b/>
          <w:szCs w:val="20"/>
          <w:u w:val="single"/>
        </w:rPr>
        <w:lastRenderedPageBreak/>
        <w:t>Moravskoslezský kraj</w:t>
      </w:r>
    </w:p>
    <w:p w14:paraId="77C4422E" w14:textId="77777777" w:rsidR="00B31ECC" w:rsidRPr="00B2331F" w:rsidRDefault="00A07CF4" w:rsidP="00B31ECC">
      <w:pPr>
        <w:spacing w:after="120" w:line="312" w:lineRule="auto"/>
        <w:rPr>
          <w:rFonts w:cs="Segoe UI"/>
          <w:szCs w:val="20"/>
        </w:rPr>
      </w:pPr>
      <w:r w:rsidRPr="00B2331F">
        <w:rPr>
          <w:rFonts w:cs="Segoe UI"/>
          <w:b/>
          <w:szCs w:val="20"/>
        </w:rPr>
        <w:t>Ing.</w:t>
      </w:r>
      <w:r w:rsidR="006F5A6B" w:rsidRPr="00B2331F">
        <w:rPr>
          <w:rFonts w:cs="Segoe UI"/>
          <w:b/>
          <w:szCs w:val="20"/>
        </w:rPr>
        <w:t xml:space="preserve"> </w:t>
      </w:r>
      <w:r w:rsidR="00B2331F" w:rsidRPr="00B2331F">
        <w:rPr>
          <w:rFonts w:cs="Segoe UI"/>
          <w:b/>
          <w:szCs w:val="20"/>
        </w:rPr>
        <w:t>Jana Dvořák</w:t>
      </w:r>
      <w:r w:rsidRPr="00B2331F">
        <w:rPr>
          <w:rFonts w:cs="Segoe UI"/>
          <w:b/>
          <w:szCs w:val="20"/>
        </w:rPr>
        <w:t>,</w:t>
      </w:r>
      <w:r w:rsidRPr="00B2331F">
        <w:rPr>
          <w:rFonts w:cs="Segoe UI"/>
          <w:szCs w:val="20"/>
        </w:rPr>
        <w:t xml:space="preserve"> projektov</w:t>
      </w:r>
      <w:r w:rsidR="00B2331F" w:rsidRPr="00B2331F">
        <w:rPr>
          <w:rFonts w:cs="Segoe UI"/>
          <w:szCs w:val="20"/>
        </w:rPr>
        <w:t>á</w:t>
      </w:r>
      <w:r w:rsidRPr="00B2331F">
        <w:rPr>
          <w:rFonts w:cs="Segoe UI"/>
          <w:szCs w:val="20"/>
        </w:rPr>
        <w:t xml:space="preserve"> manažer</w:t>
      </w:r>
      <w:r w:rsidR="00B2331F" w:rsidRPr="00B2331F">
        <w:rPr>
          <w:rFonts w:cs="Segoe UI"/>
          <w:szCs w:val="20"/>
        </w:rPr>
        <w:t>ka</w:t>
      </w:r>
      <w:r w:rsidRPr="00B2331F">
        <w:rPr>
          <w:rFonts w:cs="Segoe UI"/>
          <w:szCs w:val="20"/>
        </w:rPr>
        <w:t xml:space="preserve"> </w:t>
      </w:r>
      <w:r w:rsidR="006B3552" w:rsidRPr="00B2331F">
        <w:rPr>
          <w:rFonts w:cs="Segoe UI"/>
          <w:szCs w:val="20"/>
        </w:rPr>
        <w:t>KP Ostrava</w:t>
      </w:r>
    </w:p>
    <w:p w14:paraId="3F2BDFE3" w14:textId="77777777" w:rsidR="00B31ECC" w:rsidRPr="00B2331F" w:rsidRDefault="00A07CF4" w:rsidP="00B31ECC">
      <w:pPr>
        <w:spacing w:after="120" w:line="312" w:lineRule="auto"/>
        <w:rPr>
          <w:rStyle w:val="Hypertextovodkaz"/>
          <w:rFonts w:cs="Segoe UI"/>
          <w:szCs w:val="20"/>
        </w:rPr>
      </w:pPr>
      <w:r w:rsidRPr="00B2331F">
        <w:rPr>
          <w:rFonts w:cs="Segoe UI"/>
          <w:szCs w:val="20"/>
        </w:rPr>
        <w:t>tel.: + 420</w:t>
      </w:r>
      <w:r w:rsidR="00B2331F" w:rsidRPr="00B2331F">
        <w:rPr>
          <w:rFonts w:cs="Segoe UI"/>
          <w:szCs w:val="20"/>
        </w:rPr>
        <w:t> 595 198 437</w:t>
      </w:r>
      <w:r w:rsidRPr="00B2331F">
        <w:rPr>
          <w:rFonts w:cs="Segoe UI"/>
          <w:szCs w:val="20"/>
        </w:rPr>
        <w:t xml:space="preserve">, email: </w:t>
      </w:r>
      <w:hyperlink r:id="rId11" w:history="1">
        <w:r w:rsidR="00B2331F" w:rsidRPr="00B2331F">
          <w:rPr>
            <w:rStyle w:val="Hypertextovodkaz"/>
            <w:rFonts w:cs="Segoe UI"/>
            <w:szCs w:val="20"/>
          </w:rPr>
          <w:t>jana.dvorak@sfzp.cz</w:t>
        </w:r>
      </w:hyperlink>
    </w:p>
    <w:p w14:paraId="72406188" w14:textId="4D766273" w:rsidR="009C571B" w:rsidRPr="005068DC" w:rsidRDefault="00A07CF4" w:rsidP="00CD50D1">
      <w:pPr>
        <w:pStyle w:val="Nadpis1"/>
        <w:keepNext/>
        <w:numPr>
          <w:ilvl w:val="0"/>
          <w:numId w:val="0"/>
        </w:numPr>
        <w:rPr>
          <w:rFonts w:cs="Segoe UI"/>
          <w:b w:val="0"/>
          <w:szCs w:val="20"/>
        </w:rPr>
      </w:pPr>
      <w:r w:rsidRPr="00C2585B">
        <w:rPr>
          <w:sz w:val="22"/>
          <w:szCs w:val="22"/>
        </w:rPr>
        <w:t>Přílohy</w:t>
      </w:r>
    </w:p>
    <w:p w14:paraId="2AEA916C" w14:textId="77777777" w:rsidR="001C5E7A" w:rsidRPr="00C9405C" w:rsidRDefault="00A07CF4" w:rsidP="004D79CA">
      <w:pPr>
        <w:pStyle w:val="Podnadpis"/>
        <w:numPr>
          <w:ilvl w:val="0"/>
          <w:numId w:val="8"/>
        </w:numPr>
        <w:spacing w:line="276" w:lineRule="auto"/>
        <w:rPr>
          <w:rFonts w:ascii="Segoe UI" w:hAnsi="Segoe UI"/>
          <w:sz w:val="20"/>
        </w:rPr>
      </w:pPr>
      <w:r w:rsidRPr="005068DC">
        <w:rPr>
          <w:rFonts w:ascii="Segoe UI" w:hAnsi="Segoe UI"/>
          <w:sz w:val="20"/>
        </w:rPr>
        <w:t>Formulář Žádosti o poskytnutí podpory</w:t>
      </w:r>
    </w:p>
    <w:p w14:paraId="03D9AF2F" w14:textId="77777777" w:rsidR="001C5E7A" w:rsidRPr="00C9405C" w:rsidRDefault="00A07CF4" w:rsidP="004D79CA">
      <w:pPr>
        <w:pStyle w:val="Podnadpis"/>
        <w:numPr>
          <w:ilvl w:val="0"/>
          <w:numId w:val="8"/>
        </w:numPr>
        <w:spacing w:line="276" w:lineRule="auto"/>
        <w:rPr>
          <w:rFonts w:ascii="Segoe UI" w:hAnsi="Segoe UI"/>
          <w:sz w:val="20"/>
        </w:rPr>
      </w:pPr>
      <w:r>
        <w:rPr>
          <w:rFonts w:ascii="Segoe UI" w:hAnsi="Segoe UI"/>
          <w:sz w:val="20"/>
        </w:rPr>
        <w:t xml:space="preserve">Vzor </w:t>
      </w:r>
      <w:r w:rsidRPr="006B3552">
        <w:rPr>
          <w:rFonts w:ascii="Segoe UI" w:hAnsi="Segoe UI"/>
          <w:sz w:val="20"/>
        </w:rPr>
        <w:t>popis</w:t>
      </w:r>
      <w:r>
        <w:rPr>
          <w:rFonts w:ascii="Segoe UI" w:hAnsi="Segoe UI"/>
          <w:sz w:val="20"/>
        </w:rPr>
        <w:t>u</w:t>
      </w:r>
      <w:r w:rsidRPr="006B3552">
        <w:rPr>
          <w:rFonts w:ascii="Segoe UI" w:hAnsi="Segoe UI"/>
          <w:sz w:val="20"/>
        </w:rPr>
        <w:t xml:space="preserve"> projekt</w:t>
      </w:r>
      <w:r w:rsidR="00C2585B">
        <w:rPr>
          <w:rFonts w:ascii="Segoe UI" w:hAnsi="Segoe UI"/>
          <w:sz w:val="20"/>
        </w:rPr>
        <w:t>u</w:t>
      </w:r>
    </w:p>
    <w:p w14:paraId="51225479" w14:textId="77777777" w:rsidR="000A2875" w:rsidRDefault="00A07CF4" w:rsidP="004D79CA">
      <w:pPr>
        <w:pStyle w:val="Odstavecseseznamem"/>
        <w:numPr>
          <w:ilvl w:val="0"/>
          <w:numId w:val="8"/>
        </w:numPr>
        <w:spacing w:before="0" w:after="0" w:line="276" w:lineRule="auto"/>
        <w:rPr>
          <w:rFonts w:cs="Segoe UI"/>
          <w:szCs w:val="20"/>
        </w:rPr>
      </w:pPr>
      <w:r>
        <w:rPr>
          <w:rFonts w:cs="Segoe UI"/>
          <w:szCs w:val="20"/>
        </w:rPr>
        <w:t xml:space="preserve">Vzor </w:t>
      </w:r>
      <w:r w:rsidR="006B3552">
        <w:rPr>
          <w:rFonts w:cs="Segoe UI"/>
          <w:szCs w:val="20"/>
        </w:rPr>
        <w:t xml:space="preserve">seznamu </w:t>
      </w:r>
      <w:r w:rsidR="006B3552" w:rsidRPr="006B3552">
        <w:rPr>
          <w:rFonts w:cs="Segoe UI"/>
          <w:szCs w:val="20"/>
        </w:rPr>
        <w:t>fyzických osob – vlastníků rodinných domů – kteří budou realizovat výměnu původního kotle za nový ekologicky šetrný zdroj</w:t>
      </w:r>
    </w:p>
    <w:p w14:paraId="2D0F7ADA" w14:textId="77777777" w:rsidR="00B8558B" w:rsidRDefault="00A07CF4" w:rsidP="004D79CA">
      <w:pPr>
        <w:pStyle w:val="Odstavecseseznamem"/>
        <w:numPr>
          <w:ilvl w:val="0"/>
          <w:numId w:val="8"/>
        </w:numPr>
        <w:spacing w:before="0" w:after="0" w:line="276" w:lineRule="auto"/>
        <w:rPr>
          <w:rFonts w:cs="Segoe UI"/>
          <w:szCs w:val="20"/>
        </w:rPr>
      </w:pPr>
      <w:r>
        <w:rPr>
          <w:rFonts w:cs="Segoe UI"/>
          <w:szCs w:val="20"/>
        </w:rPr>
        <w:t>Seznam požadovaných podkladů pro ekonomické hodnocení</w:t>
      </w:r>
    </w:p>
    <w:p w14:paraId="45E8CF51" w14:textId="77777777" w:rsidR="00C2585B" w:rsidRDefault="00A07CF4" w:rsidP="004D79CA">
      <w:pPr>
        <w:pStyle w:val="Odstavecseseznamem"/>
        <w:numPr>
          <w:ilvl w:val="0"/>
          <w:numId w:val="8"/>
        </w:numPr>
        <w:spacing w:before="0" w:after="0" w:line="276" w:lineRule="auto"/>
        <w:rPr>
          <w:rFonts w:cs="Segoe UI"/>
          <w:szCs w:val="20"/>
        </w:rPr>
      </w:pPr>
      <w:r>
        <w:rPr>
          <w:rFonts w:cs="Segoe UI"/>
          <w:szCs w:val="20"/>
        </w:rPr>
        <w:t>Formulář monitorovací zprávy</w:t>
      </w:r>
    </w:p>
    <w:p w14:paraId="0F663344" w14:textId="77777777" w:rsidR="00B31ECC" w:rsidRDefault="00A07CF4" w:rsidP="00C2585B">
      <w:pPr>
        <w:pStyle w:val="Odstavecseseznamem"/>
        <w:numPr>
          <w:ilvl w:val="0"/>
          <w:numId w:val="8"/>
        </w:numPr>
        <w:spacing w:before="0" w:after="0" w:line="276" w:lineRule="auto"/>
        <w:rPr>
          <w:rFonts w:cs="Segoe UI"/>
          <w:szCs w:val="20"/>
        </w:rPr>
      </w:pPr>
      <w:r>
        <w:rPr>
          <w:rFonts w:cs="Segoe UI"/>
          <w:szCs w:val="20"/>
        </w:rPr>
        <w:t>Formulář závěrečného vyhodnocení akce</w:t>
      </w:r>
    </w:p>
    <w:p w14:paraId="5EC96D33" w14:textId="77777777" w:rsidR="00A32870" w:rsidRPr="00C2585B" w:rsidRDefault="00A07CF4" w:rsidP="00C2585B">
      <w:pPr>
        <w:pStyle w:val="Odstavecseseznamem"/>
        <w:numPr>
          <w:ilvl w:val="0"/>
          <w:numId w:val="8"/>
        </w:numPr>
        <w:spacing w:before="0" w:after="0" w:line="276" w:lineRule="auto"/>
        <w:rPr>
          <w:rFonts w:cs="Segoe UI"/>
          <w:szCs w:val="20"/>
        </w:rPr>
      </w:pPr>
      <w:r>
        <w:rPr>
          <w:rFonts w:cs="Segoe UI"/>
          <w:szCs w:val="20"/>
        </w:rPr>
        <w:t xml:space="preserve">Žádost o </w:t>
      </w:r>
      <w:r w:rsidR="00180722">
        <w:rPr>
          <w:rFonts w:cs="Segoe UI"/>
          <w:szCs w:val="20"/>
        </w:rPr>
        <w:t xml:space="preserve">uvolnění finančních prostředků </w:t>
      </w:r>
      <w:r>
        <w:rPr>
          <w:rFonts w:cs="Segoe UI"/>
          <w:szCs w:val="20"/>
        </w:rPr>
        <w:t xml:space="preserve">v případě </w:t>
      </w:r>
      <w:r w:rsidR="00C76C2D">
        <w:rPr>
          <w:rFonts w:cs="Segoe UI"/>
          <w:szCs w:val="20"/>
        </w:rPr>
        <w:t xml:space="preserve">využití </w:t>
      </w:r>
      <w:r>
        <w:rPr>
          <w:rFonts w:cs="Segoe UI"/>
          <w:szCs w:val="20"/>
        </w:rPr>
        <w:t>rezervy</w:t>
      </w:r>
    </w:p>
    <w:p w14:paraId="63CEB8F9" w14:textId="77777777" w:rsidR="0006076B" w:rsidRDefault="0006076B" w:rsidP="005C1998">
      <w:pPr>
        <w:tabs>
          <w:tab w:val="center" w:pos="7088"/>
        </w:tabs>
        <w:spacing w:after="120"/>
        <w:rPr>
          <w:rFonts w:cs="Segoe UI"/>
          <w:szCs w:val="20"/>
        </w:rPr>
      </w:pPr>
    </w:p>
    <w:p w14:paraId="3299E4F0" w14:textId="76CF87D2" w:rsidR="00CF5CE2" w:rsidRPr="005068DC" w:rsidRDefault="00E61324" w:rsidP="00E32492">
      <w:pPr>
        <w:tabs>
          <w:tab w:val="center" w:pos="7088"/>
        </w:tabs>
        <w:spacing w:after="0"/>
        <w:rPr>
          <w:rFonts w:cs="Segoe UI"/>
          <w:szCs w:val="20"/>
        </w:rPr>
      </w:pPr>
      <w:r>
        <w:rPr>
          <w:rFonts w:cs="Segoe UI"/>
          <w:szCs w:val="20"/>
        </w:rPr>
        <w:t>V Praze dne</w:t>
      </w:r>
      <w:r w:rsidR="007B6CCF">
        <w:rPr>
          <w:rFonts w:cs="Segoe UI"/>
          <w:szCs w:val="20"/>
        </w:rPr>
        <w:t xml:space="preserve"> 11. 4. 2023</w:t>
      </w:r>
      <w:bookmarkStart w:id="2" w:name="_GoBack"/>
      <w:bookmarkEnd w:id="2"/>
      <w:r w:rsidR="00F11E86" w:rsidRPr="005068DC">
        <w:rPr>
          <w:rFonts w:cs="Segoe UI"/>
          <w:szCs w:val="20"/>
        </w:rPr>
        <w:tab/>
      </w:r>
      <w:r w:rsidR="00EA5202">
        <w:rPr>
          <w:rFonts w:cs="Segoe UI"/>
          <w:b/>
          <w:bCs/>
          <w:szCs w:val="20"/>
        </w:rPr>
        <w:t>Mgr. Petr Hladík</w:t>
      </w:r>
    </w:p>
    <w:p w14:paraId="54F08DCC" w14:textId="4D91AD25" w:rsidR="004668ED" w:rsidRPr="005068DC" w:rsidRDefault="00A07CF4" w:rsidP="00E32492">
      <w:pPr>
        <w:tabs>
          <w:tab w:val="center" w:pos="7088"/>
        </w:tabs>
        <w:spacing w:after="0"/>
        <w:rPr>
          <w:rFonts w:cs="Segoe UI"/>
          <w:szCs w:val="20"/>
        </w:rPr>
      </w:pPr>
      <w:r w:rsidRPr="005068DC">
        <w:rPr>
          <w:rFonts w:cs="Segoe UI"/>
          <w:szCs w:val="20"/>
        </w:rPr>
        <w:tab/>
      </w:r>
      <w:r w:rsidR="003D3142">
        <w:rPr>
          <w:rFonts w:cs="Segoe UI"/>
          <w:szCs w:val="20"/>
        </w:rPr>
        <w:t>M</w:t>
      </w:r>
      <w:r w:rsidR="00CF5CE2" w:rsidRPr="005068DC">
        <w:rPr>
          <w:rFonts w:cs="Segoe UI"/>
          <w:szCs w:val="20"/>
        </w:rPr>
        <w:t>inistr</w:t>
      </w:r>
      <w:r w:rsidR="003D3142">
        <w:rPr>
          <w:rFonts w:cs="Segoe UI"/>
          <w:szCs w:val="20"/>
        </w:rPr>
        <w:t xml:space="preserve"> životního prostředí</w:t>
      </w:r>
    </w:p>
    <w:sectPr w:rsidR="004668ED" w:rsidRPr="005068DC" w:rsidSect="008F772F">
      <w:headerReference w:type="default" r:id="rId12"/>
      <w:footerReference w:type="default" r:id="rId13"/>
      <w:pgSz w:w="11906" w:h="16838"/>
      <w:pgMar w:top="1417" w:right="1417" w:bottom="1276"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5C545" w14:textId="77777777" w:rsidR="000D045B" w:rsidRDefault="000D045B">
      <w:pPr>
        <w:spacing w:after="0" w:line="240" w:lineRule="auto"/>
      </w:pPr>
      <w:r>
        <w:separator/>
      </w:r>
    </w:p>
  </w:endnote>
  <w:endnote w:type="continuationSeparator" w:id="0">
    <w:p w14:paraId="1A80538C" w14:textId="77777777" w:rsidR="000D045B" w:rsidRDefault="000D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12744"/>
      <w:docPartObj>
        <w:docPartGallery w:val="Page Numbers (Bottom of Page)"/>
        <w:docPartUnique/>
      </w:docPartObj>
    </w:sdtPr>
    <w:sdtEndPr/>
    <w:sdtContent>
      <w:p w14:paraId="0F02FAD4" w14:textId="77777777" w:rsidR="00550924" w:rsidRDefault="00550924" w:rsidP="00AF1F91">
        <w:pPr>
          <w:pStyle w:val="Zpat"/>
          <w:jc w:val="center"/>
        </w:pPr>
      </w:p>
      <w:p w14:paraId="005D61A6" w14:textId="77777777" w:rsidR="00550924" w:rsidRDefault="00550924">
        <w:pPr>
          <w:pStyle w:val="Zpat"/>
          <w:jc w:val="center"/>
        </w:pPr>
        <w:r>
          <w:rPr>
            <w:noProof/>
            <w:szCs w:val="16"/>
            <w:lang w:eastAsia="cs-CZ"/>
          </w:rPr>
          <w:drawing>
            <wp:inline distT="0" distB="0" distL="0" distR="0" wp14:anchorId="6A321CC7" wp14:editId="1F86FFB2">
              <wp:extent cx="5753100" cy="400050"/>
              <wp:effectExtent l="0" t="0" r="0" b="0"/>
              <wp:docPr id="5" name="Obrázek 5" descr="zapati_S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55871" name="Picture 1" descr="zapati_SFZ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3100" cy="400050"/>
                      </a:xfrm>
                      <a:prstGeom prst="rect">
                        <a:avLst/>
                      </a:prstGeom>
                      <a:noFill/>
                      <a:ln>
                        <a:noFill/>
                      </a:ln>
                    </pic:spPr>
                  </pic:pic>
                </a:graphicData>
              </a:graphic>
            </wp:inline>
          </w:drawing>
        </w:r>
      </w:p>
    </w:sdtContent>
  </w:sdt>
  <w:p w14:paraId="1977CD7C" w14:textId="70693510" w:rsidR="00550924" w:rsidRDefault="00550924" w:rsidP="008F772F">
    <w:pPr>
      <w:jc w:val="right"/>
    </w:pPr>
    <w:r>
      <w:rPr>
        <w:rStyle w:val="slostrnky"/>
        <w:sz w:val="16"/>
      </w:rPr>
      <w:fldChar w:fldCharType="begin"/>
    </w:r>
    <w:r>
      <w:rPr>
        <w:rStyle w:val="slostrnky"/>
        <w:sz w:val="16"/>
      </w:rPr>
      <w:instrText xml:space="preserve"> PAGE </w:instrText>
    </w:r>
    <w:r>
      <w:rPr>
        <w:rStyle w:val="slostrnky"/>
        <w:sz w:val="16"/>
      </w:rPr>
      <w:fldChar w:fldCharType="separate"/>
    </w:r>
    <w:r w:rsidR="007B6CCF">
      <w:rPr>
        <w:rStyle w:val="slostrnky"/>
        <w:noProof/>
        <w:sz w:val="16"/>
      </w:rPr>
      <w:t>26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6CCF">
      <w:rPr>
        <w:rStyle w:val="slostrnky"/>
        <w:noProof/>
        <w:sz w:val="16"/>
      </w:rPr>
      <w:t>26</w:t>
    </w:r>
    <w:r>
      <w:rPr>
        <w:rStyle w:val="slostrnky"/>
        <w:sz w:val="16"/>
      </w:rPr>
      <w:fldChar w:fldCharType="end"/>
    </w:r>
    <w:r>
      <w:rPr>
        <w:rStyle w:val="slostrnky"/>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33D2B" w14:textId="77777777" w:rsidR="000D045B" w:rsidRDefault="000D045B" w:rsidP="0082461C">
      <w:pPr>
        <w:spacing w:after="0" w:line="240" w:lineRule="auto"/>
      </w:pPr>
      <w:r>
        <w:separator/>
      </w:r>
    </w:p>
    <w:p w14:paraId="0AEE701E" w14:textId="77777777" w:rsidR="000D045B" w:rsidRDefault="000D045B"/>
  </w:footnote>
  <w:footnote w:type="continuationSeparator" w:id="0">
    <w:p w14:paraId="2D1F1DDE" w14:textId="77777777" w:rsidR="000D045B" w:rsidRDefault="000D045B" w:rsidP="0082461C">
      <w:pPr>
        <w:spacing w:after="0" w:line="240" w:lineRule="auto"/>
      </w:pPr>
      <w:r>
        <w:continuationSeparator/>
      </w:r>
    </w:p>
    <w:p w14:paraId="1DC98639" w14:textId="77777777" w:rsidR="000D045B" w:rsidRDefault="000D045B"/>
  </w:footnote>
  <w:footnote w:type="continuationNotice" w:id="1">
    <w:p w14:paraId="3EF3AF90" w14:textId="77777777" w:rsidR="000D045B" w:rsidRDefault="000D045B">
      <w:pPr>
        <w:spacing w:after="0" w:line="240" w:lineRule="auto"/>
      </w:pPr>
    </w:p>
    <w:p w14:paraId="25A30F04" w14:textId="77777777" w:rsidR="000D045B" w:rsidRDefault="000D045B"/>
  </w:footnote>
  <w:footnote w:id="2">
    <w:p w14:paraId="190C1DBE" w14:textId="77777777" w:rsidR="00550924" w:rsidRPr="005F7275" w:rsidRDefault="00550924" w:rsidP="00FC5D9E">
      <w:pPr>
        <w:pStyle w:val="Textpoznpodarou"/>
        <w:rPr>
          <w:sz w:val="16"/>
          <w:szCs w:val="16"/>
        </w:rPr>
      </w:pPr>
      <w:r w:rsidRPr="005F7275">
        <w:rPr>
          <w:rStyle w:val="Znakapoznpodarou"/>
          <w:sz w:val="16"/>
          <w:szCs w:val="16"/>
        </w:rPr>
        <w:footnoteRef/>
      </w:r>
      <w:r w:rsidRPr="005F7275">
        <w:rPr>
          <w:sz w:val="16"/>
          <w:szCs w:val="16"/>
        </w:rPr>
        <w:t xml:space="preserve"> </w:t>
      </w:r>
      <w:r w:rsidRPr="00B12119">
        <w:rPr>
          <w:sz w:val="16"/>
          <w:szCs w:val="16"/>
        </w:rPr>
        <w:t>Osobní náklady v uvedeném rozsahu jsou způsobilým výdajem pouze v případě zaměstnanců a fyzických osob, jejichž osobní náklady nejsou v době podání žádosti či v průběhu realizace projektu hrazeny z veřejných roz</w:t>
      </w:r>
      <w:r>
        <w:rPr>
          <w:sz w:val="16"/>
          <w:szCs w:val="16"/>
        </w:rPr>
        <w:t>počtů na činnosti související s </w:t>
      </w:r>
      <w:r w:rsidRPr="00B12119">
        <w:rPr>
          <w:sz w:val="16"/>
          <w:szCs w:val="16"/>
        </w:rPr>
        <w:t>předmětem podpory.</w:t>
      </w:r>
    </w:p>
  </w:footnote>
  <w:footnote w:id="3">
    <w:p w14:paraId="00DDBFD8" w14:textId="77777777" w:rsidR="00550924" w:rsidRDefault="00550924">
      <w:pPr>
        <w:pStyle w:val="Textpoznpodarou"/>
      </w:pPr>
      <w:r>
        <w:rPr>
          <w:rStyle w:val="Znakapoznpodarou"/>
        </w:rPr>
        <w:footnoteRef/>
      </w:r>
      <w:r>
        <w:t xml:space="preserve"> </w:t>
      </w:r>
      <w:r w:rsidRPr="00A84FDD">
        <w:t>Sluneční ozáření 1000 W.m</w:t>
      </w:r>
      <w:r w:rsidRPr="0091559D">
        <w:rPr>
          <w:vertAlign w:val="superscript"/>
        </w:rPr>
        <w:t>-2</w:t>
      </w:r>
      <w:r w:rsidRPr="00A84FDD">
        <w:t>, teplota FV článků 25 °C, spektrum záření podle AM = 1,5. Bližší informace viz ČSN EN 61215, ČSN EN 50380, ČSN CLC/TS 61836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9C2E" w14:textId="77777777" w:rsidR="00550924" w:rsidRDefault="00550924" w:rsidP="000F0AA4">
    <w:pPr>
      <w:pStyle w:val="Zhlav"/>
      <w:jc w:val="left"/>
      <w:rPr>
        <w:noProof/>
        <w:lang w:eastAsia="cs-CZ"/>
      </w:rPr>
    </w:pPr>
    <w:r>
      <w:rPr>
        <w:noProof/>
        <w:lang w:eastAsia="cs-CZ"/>
      </w:rPr>
      <w:drawing>
        <wp:inline distT="0" distB="0" distL="0" distR="0" wp14:anchorId="5681F5CE" wp14:editId="52BFBE3F">
          <wp:extent cx="1600200" cy="571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634" name="obrázek 1"/>
                  <pic:cNvPicPr>
                    <a:picLocks noChangeAspect="1" noChangeArrowheads="1"/>
                  </pic:cNvPicPr>
                </pic:nvPicPr>
                <pic:blipFill>
                  <a:blip r:embed="rId1">
                    <a:extLst>
                      <a:ext uri="{28A0092B-C50C-407E-A947-70E740481C1C}">
                        <a14:useLocalDpi xmlns:a14="http://schemas.microsoft.com/office/drawing/2010/main" val="0"/>
                      </a:ext>
                    </a:extLst>
                  </a:blip>
                  <a:srcRect r="66304"/>
                  <a:stretch>
                    <a:fillRect/>
                  </a:stretch>
                </pic:blipFill>
                <pic:spPr bwMode="auto">
                  <a:xfrm>
                    <a:off x="0" y="0"/>
                    <a:ext cx="1600200" cy="5715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20F262A3" wp14:editId="0DBEC256">
          <wp:extent cx="1657350" cy="571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93340" name="obrázek 1"/>
                  <pic:cNvPicPr>
                    <a:picLocks noChangeAspect="1" noChangeArrowheads="1"/>
                  </pic:cNvPicPr>
                </pic:nvPicPr>
                <pic:blipFill>
                  <a:blip r:embed="rId1">
                    <a:extLst>
                      <a:ext uri="{28A0092B-C50C-407E-A947-70E740481C1C}">
                        <a14:useLocalDpi xmlns:a14="http://schemas.microsoft.com/office/drawing/2010/main" val="0"/>
                      </a:ext>
                    </a:extLst>
                  </a:blip>
                  <a:srcRect l="31728" r="33333"/>
                  <a:stretch>
                    <a:fillRect/>
                  </a:stretch>
                </pic:blipFill>
                <pic:spPr bwMode="auto">
                  <a:xfrm>
                    <a:off x="0" y="0"/>
                    <a:ext cx="1657350" cy="571500"/>
                  </a:xfrm>
                  <a:prstGeom prst="rect">
                    <a:avLst/>
                  </a:prstGeom>
                  <a:noFill/>
                  <a:ln>
                    <a:noFill/>
                  </a:ln>
                </pic:spPr>
              </pic:pic>
            </a:graphicData>
          </a:graphic>
        </wp:inline>
      </w:drawing>
    </w:r>
    <w:r>
      <w:rPr>
        <w:noProof/>
        <w:lang w:eastAsia="cs-CZ"/>
      </w:rPr>
      <w:t xml:space="preserve">                                        </w:t>
    </w:r>
  </w:p>
  <w:p w14:paraId="186C6229" w14:textId="77777777" w:rsidR="00550924" w:rsidRDefault="005509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BB5"/>
    <w:multiLevelType w:val="hybridMultilevel"/>
    <w:tmpl w:val="12FA8598"/>
    <w:lvl w:ilvl="0" w:tplc="BC160A6A">
      <w:start w:val="1"/>
      <w:numFmt w:val="lowerLetter"/>
      <w:lvlText w:val="%1)"/>
      <w:lvlJc w:val="left"/>
      <w:pPr>
        <w:ind w:left="720" w:hanging="360"/>
      </w:pPr>
    </w:lvl>
    <w:lvl w:ilvl="1" w:tplc="C8F6FEFC" w:tentative="1">
      <w:start w:val="1"/>
      <w:numFmt w:val="lowerLetter"/>
      <w:lvlText w:val="%2."/>
      <w:lvlJc w:val="left"/>
      <w:pPr>
        <w:ind w:left="1440" w:hanging="360"/>
      </w:pPr>
    </w:lvl>
    <w:lvl w:ilvl="2" w:tplc="91645064" w:tentative="1">
      <w:start w:val="1"/>
      <w:numFmt w:val="lowerRoman"/>
      <w:lvlText w:val="%3."/>
      <w:lvlJc w:val="right"/>
      <w:pPr>
        <w:ind w:left="2160" w:hanging="180"/>
      </w:pPr>
    </w:lvl>
    <w:lvl w:ilvl="3" w:tplc="5DDEA9BA" w:tentative="1">
      <w:start w:val="1"/>
      <w:numFmt w:val="decimal"/>
      <w:lvlText w:val="%4."/>
      <w:lvlJc w:val="left"/>
      <w:pPr>
        <w:ind w:left="2880" w:hanging="360"/>
      </w:pPr>
    </w:lvl>
    <w:lvl w:ilvl="4" w:tplc="B412A538" w:tentative="1">
      <w:start w:val="1"/>
      <w:numFmt w:val="lowerLetter"/>
      <w:lvlText w:val="%5."/>
      <w:lvlJc w:val="left"/>
      <w:pPr>
        <w:ind w:left="3600" w:hanging="360"/>
      </w:pPr>
    </w:lvl>
    <w:lvl w:ilvl="5" w:tplc="06C636AA" w:tentative="1">
      <w:start w:val="1"/>
      <w:numFmt w:val="lowerRoman"/>
      <w:lvlText w:val="%6."/>
      <w:lvlJc w:val="right"/>
      <w:pPr>
        <w:ind w:left="4320" w:hanging="180"/>
      </w:pPr>
    </w:lvl>
    <w:lvl w:ilvl="6" w:tplc="8BBE7500" w:tentative="1">
      <w:start w:val="1"/>
      <w:numFmt w:val="decimal"/>
      <w:lvlText w:val="%7."/>
      <w:lvlJc w:val="left"/>
      <w:pPr>
        <w:ind w:left="5040" w:hanging="360"/>
      </w:pPr>
    </w:lvl>
    <w:lvl w:ilvl="7" w:tplc="F348BC98" w:tentative="1">
      <w:start w:val="1"/>
      <w:numFmt w:val="lowerLetter"/>
      <w:lvlText w:val="%8."/>
      <w:lvlJc w:val="left"/>
      <w:pPr>
        <w:ind w:left="5760" w:hanging="360"/>
      </w:pPr>
    </w:lvl>
    <w:lvl w:ilvl="8" w:tplc="83583D10" w:tentative="1">
      <w:start w:val="1"/>
      <w:numFmt w:val="lowerRoman"/>
      <w:lvlText w:val="%9."/>
      <w:lvlJc w:val="right"/>
      <w:pPr>
        <w:ind w:left="6480" w:hanging="180"/>
      </w:pPr>
    </w:lvl>
  </w:abstractNum>
  <w:abstractNum w:abstractNumId="1" w15:restartNumberingAfterBreak="0">
    <w:nsid w:val="02BE63F0"/>
    <w:multiLevelType w:val="hybridMultilevel"/>
    <w:tmpl w:val="6E7C22C0"/>
    <w:lvl w:ilvl="0" w:tplc="37C85034">
      <w:start w:val="2"/>
      <w:numFmt w:val="bullet"/>
      <w:lvlText w:val="-"/>
      <w:lvlJc w:val="left"/>
      <w:pPr>
        <w:ind w:left="720" w:hanging="360"/>
      </w:pPr>
      <w:rPr>
        <w:rFonts w:ascii="Segoe UI" w:eastAsia="Times New Roman" w:hAnsi="Segoe UI" w:cs="Segoe UI" w:hint="default"/>
      </w:rPr>
    </w:lvl>
    <w:lvl w:ilvl="1" w:tplc="4C4EAB24" w:tentative="1">
      <w:start w:val="1"/>
      <w:numFmt w:val="bullet"/>
      <w:lvlText w:val="o"/>
      <w:lvlJc w:val="left"/>
      <w:pPr>
        <w:ind w:left="1440" w:hanging="360"/>
      </w:pPr>
      <w:rPr>
        <w:rFonts w:ascii="Courier New" w:hAnsi="Courier New" w:cs="Courier New" w:hint="default"/>
      </w:rPr>
    </w:lvl>
    <w:lvl w:ilvl="2" w:tplc="025A7A80" w:tentative="1">
      <w:start w:val="1"/>
      <w:numFmt w:val="bullet"/>
      <w:lvlText w:val=""/>
      <w:lvlJc w:val="left"/>
      <w:pPr>
        <w:ind w:left="2160" w:hanging="360"/>
      </w:pPr>
      <w:rPr>
        <w:rFonts w:ascii="Wingdings" w:hAnsi="Wingdings" w:hint="default"/>
      </w:rPr>
    </w:lvl>
    <w:lvl w:ilvl="3" w:tplc="1B166A88" w:tentative="1">
      <w:start w:val="1"/>
      <w:numFmt w:val="bullet"/>
      <w:lvlText w:val=""/>
      <w:lvlJc w:val="left"/>
      <w:pPr>
        <w:ind w:left="2880" w:hanging="360"/>
      </w:pPr>
      <w:rPr>
        <w:rFonts w:ascii="Symbol" w:hAnsi="Symbol" w:hint="default"/>
      </w:rPr>
    </w:lvl>
    <w:lvl w:ilvl="4" w:tplc="5974538C" w:tentative="1">
      <w:start w:val="1"/>
      <w:numFmt w:val="bullet"/>
      <w:lvlText w:val="o"/>
      <w:lvlJc w:val="left"/>
      <w:pPr>
        <w:ind w:left="3600" w:hanging="360"/>
      </w:pPr>
      <w:rPr>
        <w:rFonts w:ascii="Courier New" w:hAnsi="Courier New" w:cs="Courier New" w:hint="default"/>
      </w:rPr>
    </w:lvl>
    <w:lvl w:ilvl="5" w:tplc="8AF44D02" w:tentative="1">
      <w:start w:val="1"/>
      <w:numFmt w:val="bullet"/>
      <w:lvlText w:val=""/>
      <w:lvlJc w:val="left"/>
      <w:pPr>
        <w:ind w:left="4320" w:hanging="360"/>
      </w:pPr>
      <w:rPr>
        <w:rFonts w:ascii="Wingdings" w:hAnsi="Wingdings" w:hint="default"/>
      </w:rPr>
    </w:lvl>
    <w:lvl w:ilvl="6" w:tplc="D4E04CCC" w:tentative="1">
      <w:start w:val="1"/>
      <w:numFmt w:val="bullet"/>
      <w:lvlText w:val=""/>
      <w:lvlJc w:val="left"/>
      <w:pPr>
        <w:ind w:left="5040" w:hanging="360"/>
      </w:pPr>
      <w:rPr>
        <w:rFonts w:ascii="Symbol" w:hAnsi="Symbol" w:hint="default"/>
      </w:rPr>
    </w:lvl>
    <w:lvl w:ilvl="7" w:tplc="ABDEDAFC" w:tentative="1">
      <w:start w:val="1"/>
      <w:numFmt w:val="bullet"/>
      <w:lvlText w:val="o"/>
      <w:lvlJc w:val="left"/>
      <w:pPr>
        <w:ind w:left="5760" w:hanging="360"/>
      </w:pPr>
      <w:rPr>
        <w:rFonts w:ascii="Courier New" w:hAnsi="Courier New" w:cs="Courier New" w:hint="default"/>
      </w:rPr>
    </w:lvl>
    <w:lvl w:ilvl="8" w:tplc="8708E6C8" w:tentative="1">
      <w:start w:val="1"/>
      <w:numFmt w:val="bullet"/>
      <w:lvlText w:val=""/>
      <w:lvlJc w:val="left"/>
      <w:pPr>
        <w:ind w:left="6480" w:hanging="360"/>
      </w:pPr>
      <w:rPr>
        <w:rFonts w:ascii="Wingdings" w:hAnsi="Wingdings" w:hint="default"/>
      </w:rPr>
    </w:lvl>
  </w:abstractNum>
  <w:abstractNum w:abstractNumId="2" w15:restartNumberingAfterBreak="0">
    <w:nsid w:val="03C25E7B"/>
    <w:multiLevelType w:val="hybridMultilevel"/>
    <w:tmpl w:val="A75E42A0"/>
    <w:lvl w:ilvl="0" w:tplc="33BC02C8">
      <w:start w:val="1"/>
      <w:numFmt w:val="bullet"/>
      <w:lvlText w:val=""/>
      <w:lvlJc w:val="left"/>
      <w:pPr>
        <w:ind w:left="360" w:hanging="360"/>
      </w:pPr>
      <w:rPr>
        <w:rFonts w:ascii="Symbol" w:hAnsi="Symbol" w:hint="default"/>
      </w:rPr>
    </w:lvl>
    <w:lvl w:ilvl="1" w:tplc="317848FC" w:tentative="1">
      <w:start w:val="1"/>
      <w:numFmt w:val="bullet"/>
      <w:lvlText w:val="o"/>
      <w:lvlJc w:val="left"/>
      <w:pPr>
        <w:ind w:left="1080" w:hanging="360"/>
      </w:pPr>
      <w:rPr>
        <w:rFonts w:ascii="Courier New" w:hAnsi="Courier New" w:cs="Courier New" w:hint="default"/>
      </w:rPr>
    </w:lvl>
    <w:lvl w:ilvl="2" w:tplc="4656C802" w:tentative="1">
      <w:start w:val="1"/>
      <w:numFmt w:val="bullet"/>
      <w:lvlText w:val=""/>
      <w:lvlJc w:val="left"/>
      <w:pPr>
        <w:ind w:left="1800" w:hanging="360"/>
      </w:pPr>
      <w:rPr>
        <w:rFonts w:ascii="Wingdings" w:hAnsi="Wingdings" w:hint="default"/>
      </w:rPr>
    </w:lvl>
    <w:lvl w:ilvl="3" w:tplc="9038170A" w:tentative="1">
      <w:start w:val="1"/>
      <w:numFmt w:val="bullet"/>
      <w:lvlText w:val=""/>
      <w:lvlJc w:val="left"/>
      <w:pPr>
        <w:ind w:left="2520" w:hanging="360"/>
      </w:pPr>
      <w:rPr>
        <w:rFonts w:ascii="Symbol" w:hAnsi="Symbol" w:hint="default"/>
      </w:rPr>
    </w:lvl>
    <w:lvl w:ilvl="4" w:tplc="2A0A061C" w:tentative="1">
      <w:start w:val="1"/>
      <w:numFmt w:val="bullet"/>
      <w:lvlText w:val="o"/>
      <w:lvlJc w:val="left"/>
      <w:pPr>
        <w:ind w:left="3240" w:hanging="360"/>
      </w:pPr>
      <w:rPr>
        <w:rFonts w:ascii="Courier New" w:hAnsi="Courier New" w:cs="Courier New" w:hint="default"/>
      </w:rPr>
    </w:lvl>
    <w:lvl w:ilvl="5" w:tplc="9962F466" w:tentative="1">
      <w:start w:val="1"/>
      <w:numFmt w:val="bullet"/>
      <w:lvlText w:val=""/>
      <w:lvlJc w:val="left"/>
      <w:pPr>
        <w:ind w:left="3960" w:hanging="360"/>
      </w:pPr>
      <w:rPr>
        <w:rFonts w:ascii="Wingdings" w:hAnsi="Wingdings" w:hint="default"/>
      </w:rPr>
    </w:lvl>
    <w:lvl w:ilvl="6" w:tplc="B7246FE8" w:tentative="1">
      <w:start w:val="1"/>
      <w:numFmt w:val="bullet"/>
      <w:lvlText w:val=""/>
      <w:lvlJc w:val="left"/>
      <w:pPr>
        <w:ind w:left="4680" w:hanging="360"/>
      </w:pPr>
      <w:rPr>
        <w:rFonts w:ascii="Symbol" w:hAnsi="Symbol" w:hint="default"/>
      </w:rPr>
    </w:lvl>
    <w:lvl w:ilvl="7" w:tplc="A6D6E5F4" w:tentative="1">
      <w:start w:val="1"/>
      <w:numFmt w:val="bullet"/>
      <w:lvlText w:val="o"/>
      <w:lvlJc w:val="left"/>
      <w:pPr>
        <w:ind w:left="5400" w:hanging="360"/>
      </w:pPr>
      <w:rPr>
        <w:rFonts w:ascii="Courier New" w:hAnsi="Courier New" w:cs="Courier New" w:hint="default"/>
      </w:rPr>
    </w:lvl>
    <w:lvl w:ilvl="8" w:tplc="5AA62AC0" w:tentative="1">
      <w:start w:val="1"/>
      <w:numFmt w:val="bullet"/>
      <w:lvlText w:val=""/>
      <w:lvlJc w:val="left"/>
      <w:pPr>
        <w:ind w:left="6120" w:hanging="360"/>
      </w:pPr>
      <w:rPr>
        <w:rFonts w:ascii="Wingdings" w:hAnsi="Wingdings" w:hint="default"/>
      </w:rPr>
    </w:lvl>
  </w:abstractNum>
  <w:abstractNum w:abstractNumId="3" w15:restartNumberingAfterBreak="0">
    <w:nsid w:val="04FF5C3A"/>
    <w:multiLevelType w:val="hybridMultilevel"/>
    <w:tmpl w:val="ABC2C9D8"/>
    <w:lvl w:ilvl="0" w:tplc="D3A64186">
      <w:start w:val="1"/>
      <w:numFmt w:val="lowerLetter"/>
      <w:lvlText w:val="%1)"/>
      <w:lvlJc w:val="left"/>
      <w:pPr>
        <w:ind w:left="720" w:hanging="360"/>
      </w:pPr>
    </w:lvl>
    <w:lvl w:ilvl="1" w:tplc="37DC7618">
      <w:start w:val="1"/>
      <w:numFmt w:val="lowerLetter"/>
      <w:lvlText w:val="%2."/>
      <w:lvlJc w:val="left"/>
      <w:pPr>
        <w:ind w:left="1440" w:hanging="360"/>
      </w:pPr>
    </w:lvl>
    <w:lvl w:ilvl="2" w:tplc="D72C3336" w:tentative="1">
      <w:start w:val="1"/>
      <w:numFmt w:val="lowerRoman"/>
      <w:lvlText w:val="%3."/>
      <w:lvlJc w:val="right"/>
      <w:pPr>
        <w:ind w:left="2160" w:hanging="180"/>
      </w:pPr>
    </w:lvl>
    <w:lvl w:ilvl="3" w:tplc="30C2CF84" w:tentative="1">
      <w:start w:val="1"/>
      <w:numFmt w:val="decimal"/>
      <w:lvlText w:val="%4."/>
      <w:lvlJc w:val="left"/>
      <w:pPr>
        <w:ind w:left="2880" w:hanging="360"/>
      </w:pPr>
    </w:lvl>
    <w:lvl w:ilvl="4" w:tplc="AF527C62" w:tentative="1">
      <w:start w:val="1"/>
      <w:numFmt w:val="lowerLetter"/>
      <w:lvlText w:val="%5."/>
      <w:lvlJc w:val="left"/>
      <w:pPr>
        <w:ind w:left="3600" w:hanging="360"/>
      </w:pPr>
    </w:lvl>
    <w:lvl w:ilvl="5" w:tplc="3AD8DE64" w:tentative="1">
      <w:start w:val="1"/>
      <w:numFmt w:val="lowerRoman"/>
      <w:lvlText w:val="%6."/>
      <w:lvlJc w:val="right"/>
      <w:pPr>
        <w:ind w:left="4320" w:hanging="180"/>
      </w:pPr>
    </w:lvl>
    <w:lvl w:ilvl="6" w:tplc="5252AA7E" w:tentative="1">
      <w:start w:val="1"/>
      <w:numFmt w:val="decimal"/>
      <w:lvlText w:val="%7."/>
      <w:lvlJc w:val="left"/>
      <w:pPr>
        <w:ind w:left="5040" w:hanging="360"/>
      </w:pPr>
    </w:lvl>
    <w:lvl w:ilvl="7" w:tplc="36C80D42" w:tentative="1">
      <w:start w:val="1"/>
      <w:numFmt w:val="lowerLetter"/>
      <w:lvlText w:val="%8."/>
      <w:lvlJc w:val="left"/>
      <w:pPr>
        <w:ind w:left="5760" w:hanging="360"/>
      </w:pPr>
    </w:lvl>
    <w:lvl w:ilvl="8" w:tplc="F9783AE6" w:tentative="1">
      <w:start w:val="1"/>
      <w:numFmt w:val="lowerRoman"/>
      <w:lvlText w:val="%9."/>
      <w:lvlJc w:val="right"/>
      <w:pPr>
        <w:ind w:left="6480" w:hanging="180"/>
      </w:pPr>
    </w:lvl>
  </w:abstractNum>
  <w:abstractNum w:abstractNumId="4" w15:restartNumberingAfterBreak="0">
    <w:nsid w:val="056233EF"/>
    <w:multiLevelType w:val="hybridMultilevel"/>
    <w:tmpl w:val="B08469C0"/>
    <w:lvl w:ilvl="0" w:tplc="125471D0">
      <w:start w:val="1"/>
      <w:numFmt w:val="bullet"/>
      <w:pStyle w:val="Podnadpis"/>
      <w:lvlText w:val=""/>
      <w:lvlJc w:val="left"/>
      <w:pPr>
        <w:ind w:left="1080" w:hanging="360"/>
      </w:pPr>
      <w:rPr>
        <w:rFonts w:ascii="Symbol" w:hAnsi="Symbol" w:hint="default"/>
      </w:rPr>
    </w:lvl>
    <w:lvl w:ilvl="1" w:tplc="99526866">
      <w:start w:val="1"/>
      <w:numFmt w:val="bullet"/>
      <w:lvlText w:val="o"/>
      <w:lvlJc w:val="left"/>
      <w:pPr>
        <w:ind w:left="1800" w:hanging="360"/>
      </w:pPr>
      <w:rPr>
        <w:rFonts w:ascii="Courier New" w:hAnsi="Courier New" w:cs="Courier New" w:hint="default"/>
      </w:rPr>
    </w:lvl>
    <w:lvl w:ilvl="2" w:tplc="71566978" w:tentative="1">
      <w:start w:val="1"/>
      <w:numFmt w:val="bullet"/>
      <w:lvlText w:val=""/>
      <w:lvlJc w:val="left"/>
      <w:pPr>
        <w:ind w:left="2520" w:hanging="360"/>
      </w:pPr>
      <w:rPr>
        <w:rFonts w:ascii="Wingdings" w:hAnsi="Wingdings" w:hint="default"/>
      </w:rPr>
    </w:lvl>
    <w:lvl w:ilvl="3" w:tplc="9FE23DFA" w:tentative="1">
      <w:start w:val="1"/>
      <w:numFmt w:val="bullet"/>
      <w:lvlText w:val=""/>
      <w:lvlJc w:val="left"/>
      <w:pPr>
        <w:ind w:left="3240" w:hanging="360"/>
      </w:pPr>
      <w:rPr>
        <w:rFonts w:ascii="Symbol" w:hAnsi="Symbol" w:hint="default"/>
      </w:rPr>
    </w:lvl>
    <w:lvl w:ilvl="4" w:tplc="F6A82390" w:tentative="1">
      <w:start w:val="1"/>
      <w:numFmt w:val="bullet"/>
      <w:lvlText w:val="o"/>
      <w:lvlJc w:val="left"/>
      <w:pPr>
        <w:ind w:left="3960" w:hanging="360"/>
      </w:pPr>
      <w:rPr>
        <w:rFonts w:ascii="Courier New" w:hAnsi="Courier New" w:cs="Courier New" w:hint="default"/>
      </w:rPr>
    </w:lvl>
    <w:lvl w:ilvl="5" w:tplc="A618976E" w:tentative="1">
      <w:start w:val="1"/>
      <w:numFmt w:val="bullet"/>
      <w:lvlText w:val=""/>
      <w:lvlJc w:val="left"/>
      <w:pPr>
        <w:ind w:left="4680" w:hanging="360"/>
      </w:pPr>
      <w:rPr>
        <w:rFonts w:ascii="Wingdings" w:hAnsi="Wingdings" w:hint="default"/>
      </w:rPr>
    </w:lvl>
    <w:lvl w:ilvl="6" w:tplc="CAF00826" w:tentative="1">
      <w:start w:val="1"/>
      <w:numFmt w:val="bullet"/>
      <w:lvlText w:val=""/>
      <w:lvlJc w:val="left"/>
      <w:pPr>
        <w:ind w:left="5400" w:hanging="360"/>
      </w:pPr>
      <w:rPr>
        <w:rFonts w:ascii="Symbol" w:hAnsi="Symbol" w:hint="default"/>
      </w:rPr>
    </w:lvl>
    <w:lvl w:ilvl="7" w:tplc="E3EEE888" w:tentative="1">
      <w:start w:val="1"/>
      <w:numFmt w:val="bullet"/>
      <w:lvlText w:val="o"/>
      <w:lvlJc w:val="left"/>
      <w:pPr>
        <w:ind w:left="6120" w:hanging="360"/>
      </w:pPr>
      <w:rPr>
        <w:rFonts w:ascii="Courier New" w:hAnsi="Courier New" w:cs="Courier New" w:hint="default"/>
      </w:rPr>
    </w:lvl>
    <w:lvl w:ilvl="8" w:tplc="5C3848B8" w:tentative="1">
      <w:start w:val="1"/>
      <w:numFmt w:val="bullet"/>
      <w:lvlText w:val=""/>
      <w:lvlJc w:val="left"/>
      <w:pPr>
        <w:ind w:left="6840" w:hanging="360"/>
      </w:pPr>
      <w:rPr>
        <w:rFonts w:ascii="Wingdings" w:hAnsi="Wingdings" w:hint="default"/>
      </w:rPr>
    </w:lvl>
  </w:abstractNum>
  <w:abstractNum w:abstractNumId="5" w15:restartNumberingAfterBreak="0">
    <w:nsid w:val="071619AB"/>
    <w:multiLevelType w:val="hybridMultilevel"/>
    <w:tmpl w:val="BC36D3D6"/>
    <w:lvl w:ilvl="0" w:tplc="3AF4037E">
      <w:start w:val="1"/>
      <w:numFmt w:val="bullet"/>
      <w:lvlText w:val=""/>
      <w:lvlJc w:val="left"/>
      <w:pPr>
        <w:ind w:left="720" w:hanging="360"/>
      </w:pPr>
      <w:rPr>
        <w:rFonts w:ascii="Symbol" w:hAnsi="Symbol" w:hint="default"/>
      </w:rPr>
    </w:lvl>
    <w:lvl w:ilvl="1" w:tplc="5BD2E052">
      <w:start w:val="1"/>
      <w:numFmt w:val="bullet"/>
      <w:lvlText w:val="o"/>
      <w:lvlJc w:val="left"/>
      <w:pPr>
        <w:ind w:left="1440" w:hanging="360"/>
      </w:pPr>
      <w:rPr>
        <w:rFonts w:ascii="Courier New" w:hAnsi="Courier New" w:cs="Courier New" w:hint="default"/>
      </w:rPr>
    </w:lvl>
    <w:lvl w:ilvl="2" w:tplc="43B275CA" w:tentative="1">
      <w:start w:val="1"/>
      <w:numFmt w:val="bullet"/>
      <w:lvlText w:val=""/>
      <w:lvlJc w:val="left"/>
      <w:pPr>
        <w:ind w:left="2160" w:hanging="360"/>
      </w:pPr>
      <w:rPr>
        <w:rFonts w:ascii="Wingdings" w:hAnsi="Wingdings" w:hint="default"/>
      </w:rPr>
    </w:lvl>
    <w:lvl w:ilvl="3" w:tplc="5672C45C" w:tentative="1">
      <w:start w:val="1"/>
      <w:numFmt w:val="bullet"/>
      <w:lvlText w:val=""/>
      <w:lvlJc w:val="left"/>
      <w:pPr>
        <w:ind w:left="2880" w:hanging="360"/>
      </w:pPr>
      <w:rPr>
        <w:rFonts w:ascii="Symbol" w:hAnsi="Symbol" w:hint="default"/>
      </w:rPr>
    </w:lvl>
    <w:lvl w:ilvl="4" w:tplc="8638AC9E" w:tentative="1">
      <w:start w:val="1"/>
      <w:numFmt w:val="bullet"/>
      <w:lvlText w:val="o"/>
      <w:lvlJc w:val="left"/>
      <w:pPr>
        <w:ind w:left="3600" w:hanging="360"/>
      </w:pPr>
      <w:rPr>
        <w:rFonts w:ascii="Courier New" w:hAnsi="Courier New" w:cs="Courier New" w:hint="default"/>
      </w:rPr>
    </w:lvl>
    <w:lvl w:ilvl="5" w:tplc="B1E2D7EC" w:tentative="1">
      <w:start w:val="1"/>
      <w:numFmt w:val="bullet"/>
      <w:lvlText w:val=""/>
      <w:lvlJc w:val="left"/>
      <w:pPr>
        <w:ind w:left="4320" w:hanging="360"/>
      </w:pPr>
      <w:rPr>
        <w:rFonts w:ascii="Wingdings" w:hAnsi="Wingdings" w:hint="default"/>
      </w:rPr>
    </w:lvl>
    <w:lvl w:ilvl="6" w:tplc="1DD0F584" w:tentative="1">
      <w:start w:val="1"/>
      <w:numFmt w:val="bullet"/>
      <w:lvlText w:val=""/>
      <w:lvlJc w:val="left"/>
      <w:pPr>
        <w:ind w:left="5040" w:hanging="360"/>
      </w:pPr>
      <w:rPr>
        <w:rFonts w:ascii="Symbol" w:hAnsi="Symbol" w:hint="default"/>
      </w:rPr>
    </w:lvl>
    <w:lvl w:ilvl="7" w:tplc="709C78B4" w:tentative="1">
      <w:start w:val="1"/>
      <w:numFmt w:val="bullet"/>
      <w:lvlText w:val="o"/>
      <w:lvlJc w:val="left"/>
      <w:pPr>
        <w:ind w:left="5760" w:hanging="360"/>
      </w:pPr>
      <w:rPr>
        <w:rFonts w:ascii="Courier New" w:hAnsi="Courier New" w:cs="Courier New" w:hint="default"/>
      </w:rPr>
    </w:lvl>
    <w:lvl w:ilvl="8" w:tplc="02D063F4" w:tentative="1">
      <w:start w:val="1"/>
      <w:numFmt w:val="bullet"/>
      <w:lvlText w:val=""/>
      <w:lvlJc w:val="left"/>
      <w:pPr>
        <w:ind w:left="6480" w:hanging="360"/>
      </w:pPr>
      <w:rPr>
        <w:rFonts w:ascii="Wingdings" w:hAnsi="Wingdings" w:hint="default"/>
      </w:rPr>
    </w:lvl>
  </w:abstractNum>
  <w:abstractNum w:abstractNumId="6" w15:restartNumberingAfterBreak="0">
    <w:nsid w:val="07852F8C"/>
    <w:multiLevelType w:val="hybridMultilevel"/>
    <w:tmpl w:val="9F003350"/>
    <w:lvl w:ilvl="0" w:tplc="5D7A9AAE">
      <w:start w:val="1"/>
      <w:numFmt w:val="decimal"/>
      <w:lvlText w:val="%1."/>
      <w:lvlJc w:val="left"/>
      <w:pPr>
        <w:ind w:left="720" w:hanging="360"/>
      </w:pPr>
      <w:rPr>
        <w:rFonts w:hint="default"/>
        <w:sz w:val="22"/>
      </w:rPr>
    </w:lvl>
    <w:lvl w:ilvl="1" w:tplc="8FBCC14E" w:tentative="1">
      <w:start w:val="1"/>
      <w:numFmt w:val="lowerLetter"/>
      <w:lvlText w:val="%2."/>
      <w:lvlJc w:val="left"/>
      <w:pPr>
        <w:ind w:left="1440" w:hanging="360"/>
      </w:pPr>
    </w:lvl>
    <w:lvl w:ilvl="2" w:tplc="431C144A" w:tentative="1">
      <w:start w:val="1"/>
      <w:numFmt w:val="lowerRoman"/>
      <w:lvlText w:val="%3."/>
      <w:lvlJc w:val="right"/>
      <w:pPr>
        <w:ind w:left="2160" w:hanging="180"/>
      </w:pPr>
    </w:lvl>
    <w:lvl w:ilvl="3" w:tplc="AAF4CBAE" w:tentative="1">
      <w:start w:val="1"/>
      <w:numFmt w:val="decimal"/>
      <w:lvlText w:val="%4."/>
      <w:lvlJc w:val="left"/>
      <w:pPr>
        <w:ind w:left="2880" w:hanging="360"/>
      </w:pPr>
    </w:lvl>
    <w:lvl w:ilvl="4" w:tplc="606C9FB2" w:tentative="1">
      <w:start w:val="1"/>
      <w:numFmt w:val="lowerLetter"/>
      <w:lvlText w:val="%5."/>
      <w:lvlJc w:val="left"/>
      <w:pPr>
        <w:ind w:left="3600" w:hanging="360"/>
      </w:pPr>
    </w:lvl>
    <w:lvl w:ilvl="5" w:tplc="E384C0C2" w:tentative="1">
      <w:start w:val="1"/>
      <w:numFmt w:val="lowerRoman"/>
      <w:lvlText w:val="%6."/>
      <w:lvlJc w:val="right"/>
      <w:pPr>
        <w:ind w:left="4320" w:hanging="180"/>
      </w:pPr>
    </w:lvl>
    <w:lvl w:ilvl="6" w:tplc="736EADF4" w:tentative="1">
      <w:start w:val="1"/>
      <w:numFmt w:val="decimal"/>
      <w:lvlText w:val="%7."/>
      <w:lvlJc w:val="left"/>
      <w:pPr>
        <w:ind w:left="5040" w:hanging="360"/>
      </w:pPr>
    </w:lvl>
    <w:lvl w:ilvl="7" w:tplc="11AC37E8" w:tentative="1">
      <w:start w:val="1"/>
      <w:numFmt w:val="lowerLetter"/>
      <w:lvlText w:val="%8."/>
      <w:lvlJc w:val="left"/>
      <w:pPr>
        <w:ind w:left="5760" w:hanging="360"/>
      </w:pPr>
    </w:lvl>
    <w:lvl w:ilvl="8" w:tplc="10500D56" w:tentative="1">
      <w:start w:val="1"/>
      <w:numFmt w:val="lowerRoman"/>
      <w:lvlText w:val="%9."/>
      <w:lvlJc w:val="right"/>
      <w:pPr>
        <w:ind w:left="6480" w:hanging="180"/>
      </w:pPr>
    </w:lvl>
  </w:abstractNum>
  <w:abstractNum w:abstractNumId="7" w15:restartNumberingAfterBreak="0">
    <w:nsid w:val="0D2E5543"/>
    <w:multiLevelType w:val="hybridMultilevel"/>
    <w:tmpl w:val="CBE0DBFC"/>
    <w:lvl w:ilvl="0" w:tplc="94BA51EE">
      <w:start w:val="1"/>
      <w:numFmt w:val="lowerLetter"/>
      <w:lvlText w:val="%1)"/>
      <w:lvlJc w:val="left"/>
      <w:pPr>
        <w:ind w:left="765" w:hanging="360"/>
      </w:pPr>
    </w:lvl>
    <w:lvl w:ilvl="1" w:tplc="B2B6838A" w:tentative="1">
      <w:start w:val="1"/>
      <w:numFmt w:val="lowerLetter"/>
      <w:lvlText w:val="%2."/>
      <w:lvlJc w:val="left"/>
      <w:pPr>
        <w:ind w:left="1485" w:hanging="360"/>
      </w:pPr>
    </w:lvl>
    <w:lvl w:ilvl="2" w:tplc="DF2062D4" w:tentative="1">
      <w:start w:val="1"/>
      <w:numFmt w:val="lowerRoman"/>
      <w:lvlText w:val="%3."/>
      <w:lvlJc w:val="right"/>
      <w:pPr>
        <w:ind w:left="2205" w:hanging="180"/>
      </w:pPr>
    </w:lvl>
    <w:lvl w:ilvl="3" w:tplc="DBAE27E6" w:tentative="1">
      <w:start w:val="1"/>
      <w:numFmt w:val="decimal"/>
      <w:lvlText w:val="%4."/>
      <w:lvlJc w:val="left"/>
      <w:pPr>
        <w:ind w:left="2925" w:hanging="360"/>
      </w:pPr>
    </w:lvl>
    <w:lvl w:ilvl="4" w:tplc="2F8EE2B6" w:tentative="1">
      <w:start w:val="1"/>
      <w:numFmt w:val="lowerLetter"/>
      <w:lvlText w:val="%5."/>
      <w:lvlJc w:val="left"/>
      <w:pPr>
        <w:ind w:left="3645" w:hanging="360"/>
      </w:pPr>
    </w:lvl>
    <w:lvl w:ilvl="5" w:tplc="0AF6D324" w:tentative="1">
      <w:start w:val="1"/>
      <w:numFmt w:val="lowerRoman"/>
      <w:lvlText w:val="%6."/>
      <w:lvlJc w:val="right"/>
      <w:pPr>
        <w:ind w:left="4365" w:hanging="180"/>
      </w:pPr>
    </w:lvl>
    <w:lvl w:ilvl="6" w:tplc="9A36B6CC" w:tentative="1">
      <w:start w:val="1"/>
      <w:numFmt w:val="decimal"/>
      <w:lvlText w:val="%7."/>
      <w:lvlJc w:val="left"/>
      <w:pPr>
        <w:ind w:left="5085" w:hanging="360"/>
      </w:pPr>
    </w:lvl>
    <w:lvl w:ilvl="7" w:tplc="4978F0F2" w:tentative="1">
      <w:start w:val="1"/>
      <w:numFmt w:val="lowerLetter"/>
      <w:lvlText w:val="%8."/>
      <w:lvlJc w:val="left"/>
      <w:pPr>
        <w:ind w:left="5805" w:hanging="360"/>
      </w:pPr>
    </w:lvl>
    <w:lvl w:ilvl="8" w:tplc="02C6B680" w:tentative="1">
      <w:start w:val="1"/>
      <w:numFmt w:val="lowerRoman"/>
      <w:lvlText w:val="%9."/>
      <w:lvlJc w:val="right"/>
      <w:pPr>
        <w:ind w:left="6525" w:hanging="180"/>
      </w:pPr>
    </w:lvl>
  </w:abstractNum>
  <w:abstractNum w:abstractNumId="8" w15:restartNumberingAfterBreak="0">
    <w:nsid w:val="1168016D"/>
    <w:multiLevelType w:val="hybridMultilevel"/>
    <w:tmpl w:val="7B18AB46"/>
    <w:lvl w:ilvl="0" w:tplc="3C32CC20">
      <w:start w:val="1"/>
      <w:numFmt w:val="bullet"/>
      <w:lvlText w:val=""/>
      <w:lvlJc w:val="left"/>
      <w:pPr>
        <w:ind w:left="1068" w:hanging="360"/>
      </w:pPr>
      <w:rPr>
        <w:rFonts w:ascii="Symbol" w:hAnsi="Symbol" w:hint="default"/>
      </w:rPr>
    </w:lvl>
    <w:lvl w:ilvl="1" w:tplc="6B5651E4" w:tentative="1">
      <w:start w:val="1"/>
      <w:numFmt w:val="bullet"/>
      <w:lvlText w:val="o"/>
      <w:lvlJc w:val="left"/>
      <w:pPr>
        <w:ind w:left="1788" w:hanging="360"/>
      </w:pPr>
      <w:rPr>
        <w:rFonts w:ascii="Courier New" w:hAnsi="Courier New" w:cs="Courier New" w:hint="default"/>
      </w:rPr>
    </w:lvl>
    <w:lvl w:ilvl="2" w:tplc="15BC0E14" w:tentative="1">
      <w:start w:val="1"/>
      <w:numFmt w:val="bullet"/>
      <w:lvlText w:val=""/>
      <w:lvlJc w:val="left"/>
      <w:pPr>
        <w:ind w:left="2508" w:hanging="360"/>
      </w:pPr>
      <w:rPr>
        <w:rFonts w:ascii="Wingdings" w:hAnsi="Wingdings" w:hint="default"/>
      </w:rPr>
    </w:lvl>
    <w:lvl w:ilvl="3" w:tplc="8E76C162" w:tentative="1">
      <w:start w:val="1"/>
      <w:numFmt w:val="bullet"/>
      <w:lvlText w:val=""/>
      <w:lvlJc w:val="left"/>
      <w:pPr>
        <w:ind w:left="3228" w:hanging="360"/>
      </w:pPr>
      <w:rPr>
        <w:rFonts w:ascii="Symbol" w:hAnsi="Symbol" w:hint="default"/>
      </w:rPr>
    </w:lvl>
    <w:lvl w:ilvl="4" w:tplc="53B80E36" w:tentative="1">
      <w:start w:val="1"/>
      <w:numFmt w:val="bullet"/>
      <w:lvlText w:val="o"/>
      <w:lvlJc w:val="left"/>
      <w:pPr>
        <w:ind w:left="3948" w:hanging="360"/>
      </w:pPr>
      <w:rPr>
        <w:rFonts w:ascii="Courier New" w:hAnsi="Courier New" w:cs="Courier New" w:hint="default"/>
      </w:rPr>
    </w:lvl>
    <w:lvl w:ilvl="5" w:tplc="AF526B98" w:tentative="1">
      <w:start w:val="1"/>
      <w:numFmt w:val="bullet"/>
      <w:lvlText w:val=""/>
      <w:lvlJc w:val="left"/>
      <w:pPr>
        <w:ind w:left="4668" w:hanging="360"/>
      </w:pPr>
      <w:rPr>
        <w:rFonts w:ascii="Wingdings" w:hAnsi="Wingdings" w:hint="default"/>
      </w:rPr>
    </w:lvl>
    <w:lvl w:ilvl="6" w:tplc="056C488C" w:tentative="1">
      <w:start w:val="1"/>
      <w:numFmt w:val="bullet"/>
      <w:lvlText w:val=""/>
      <w:lvlJc w:val="left"/>
      <w:pPr>
        <w:ind w:left="5388" w:hanging="360"/>
      </w:pPr>
      <w:rPr>
        <w:rFonts w:ascii="Symbol" w:hAnsi="Symbol" w:hint="default"/>
      </w:rPr>
    </w:lvl>
    <w:lvl w:ilvl="7" w:tplc="9B74397A" w:tentative="1">
      <w:start w:val="1"/>
      <w:numFmt w:val="bullet"/>
      <w:lvlText w:val="o"/>
      <w:lvlJc w:val="left"/>
      <w:pPr>
        <w:ind w:left="6108" w:hanging="360"/>
      </w:pPr>
      <w:rPr>
        <w:rFonts w:ascii="Courier New" w:hAnsi="Courier New" w:cs="Courier New" w:hint="default"/>
      </w:rPr>
    </w:lvl>
    <w:lvl w:ilvl="8" w:tplc="6F628A30" w:tentative="1">
      <w:start w:val="1"/>
      <w:numFmt w:val="bullet"/>
      <w:lvlText w:val=""/>
      <w:lvlJc w:val="left"/>
      <w:pPr>
        <w:ind w:left="6828" w:hanging="360"/>
      </w:pPr>
      <w:rPr>
        <w:rFonts w:ascii="Wingdings" w:hAnsi="Wingdings" w:hint="default"/>
      </w:rPr>
    </w:lvl>
  </w:abstractNum>
  <w:abstractNum w:abstractNumId="9" w15:restartNumberingAfterBreak="0">
    <w:nsid w:val="124059D1"/>
    <w:multiLevelType w:val="hybridMultilevel"/>
    <w:tmpl w:val="DA8CC63E"/>
    <w:lvl w:ilvl="0" w:tplc="2B26D87A">
      <w:start w:val="1"/>
      <w:numFmt w:val="bullet"/>
      <w:lvlText w:val=""/>
      <w:lvlJc w:val="left"/>
      <w:pPr>
        <w:ind w:left="364" w:hanging="360"/>
      </w:pPr>
      <w:rPr>
        <w:rFonts w:ascii="Symbol" w:hAnsi="Symbol" w:hint="default"/>
      </w:rPr>
    </w:lvl>
    <w:lvl w:ilvl="1" w:tplc="5240E848" w:tentative="1">
      <w:start w:val="1"/>
      <w:numFmt w:val="bullet"/>
      <w:lvlText w:val="o"/>
      <w:lvlJc w:val="left"/>
      <w:pPr>
        <w:ind w:left="1084" w:hanging="360"/>
      </w:pPr>
      <w:rPr>
        <w:rFonts w:ascii="Courier New" w:hAnsi="Courier New" w:cs="Courier New" w:hint="default"/>
      </w:rPr>
    </w:lvl>
    <w:lvl w:ilvl="2" w:tplc="A3D242CC" w:tentative="1">
      <w:start w:val="1"/>
      <w:numFmt w:val="bullet"/>
      <w:lvlText w:val=""/>
      <w:lvlJc w:val="left"/>
      <w:pPr>
        <w:ind w:left="1804" w:hanging="360"/>
      </w:pPr>
      <w:rPr>
        <w:rFonts w:ascii="Wingdings" w:hAnsi="Wingdings" w:hint="default"/>
      </w:rPr>
    </w:lvl>
    <w:lvl w:ilvl="3" w:tplc="F98E5B9E" w:tentative="1">
      <w:start w:val="1"/>
      <w:numFmt w:val="bullet"/>
      <w:lvlText w:val=""/>
      <w:lvlJc w:val="left"/>
      <w:pPr>
        <w:ind w:left="2524" w:hanging="360"/>
      </w:pPr>
      <w:rPr>
        <w:rFonts w:ascii="Symbol" w:hAnsi="Symbol" w:hint="default"/>
      </w:rPr>
    </w:lvl>
    <w:lvl w:ilvl="4" w:tplc="39945F86" w:tentative="1">
      <w:start w:val="1"/>
      <w:numFmt w:val="bullet"/>
      <w:lvlText w:val="o"/>
      <w:lvlJc w:val="left"/>
      <w:pPr>
        <w:ind w:left="3244" w:hanging="360"/>
      </w:pPr>
      <w:rPr>
        <w:rFonts w:ascii="Courier New" w:hAnsi="Courier New" w:cs="Courier New" w:hint="default"/>
      </w:rPr>
    </w:lvl>
    <w:lvl w:ilvl="5" w:tplc="27623C78" w:tentative="1">
      <w:start w:val="1"/>
      <w:numFmt w:val="bullet"/>
      <w:lvlText w:val=""/>
      <w:lvlJc w:val="left"/>
      <w:pPr>
        <w:ind w:left="3964" w:hanging="360"/>
      </w:pPr>
      <w:rPr>
        <w:rFonts w:ascii="Wingdings" w:hAnsi="Wingdings" w:hint="default"/>
      </w:rPr>
    </w:lvl>
    <w:lvl w:ilvl="6" w:tplc="58D44C42" w:tentative="1">
      <w:start w:val="1"/>
      <w:numFmt w:val="bullet"/>
      <w:lvlText w:val=""/>
      <w:lvlJc w:val="left"/>
      <w:pPr>
        <w:ind w:left="4684" w:hanging="360"/>
      </w:pPr>
      <w:rPr>
        <w:rFonts w:ascii="Symbol" w:hAnsi="Symbol" w:hint="default"/>
      </w:rPr>
    </w:lvl>
    <w:lvl w:ilvl="7" w:tplc="E5CEAA40" w:tentative="1">
      <w:start w:val="1"/>
      <w:numFmt w:val="bullet"/>
      <w:lvlText w:val="o"/>
      <w:lvlJc w:val="left"/>
      <w:pPr>
        <w:ind w:left="5404" w:hanging="360"/>
      </w:pPr>
      <w:rPr>
        <w:rFonts w:ascii="Courier New" w:hAnsi="Courier New" w:cs="Courier New" w:hint="default"/>
      </w:rPr>
    </w:lvl>
    <w:lvl w:ilvl="8" w:tplc="C8F2A196" w:tentative="1">
      <w:start w:val="1"/>
      <w:numFmt w:val="bullet"/>
      <w:lvlText w:val=""/>
      <w:lvlJc w:val="left"/>
      <w:pPr>
        <w:ind w:left="6124" w:hanging="360"/>
      </w:pPr>
      <w:rPr>
        <w:rFonts w:ascii="Wingdings" w:hAnsi="Wingdings" w:hint="default"/>
      </w:rPr>
    </w:lvl>
  </w:abstractNum>
  <w:abstractNum w:abstractNumId="10" w15:restartNumberingAfterBreak="0">
    <w:nsid w:val="136C3C86"/>
    <w:multiLevelType w:val="hybridMultilevel"/>
    <w:tmpl w:val="ABC2C9D8"/>
    <w:lvl w:ilvl="0" w:tplc="6B5ACC7C">
      <w:start w:val="1"/>
      <w:numFmt w:val="lowerLetter"/>
      <w:lvlText w:val="%1)"/>
      <w:lvlJc w:val="left"/>
      <w:pPr>
        <w:ind w:left="720" w:hanging="360"/>
      </w:pPr>
    </w:lvl>
    <w:lvl w:ilvl="1" w:tplc="32B0DBC8">
      <w:start w:val="1"/>
      <w:numFmt w:val="lowerLetter"/>
      <w:lvlText w:val="%2."/>
      <w:lvlJc w:val="left"/>
      <w:pPr>
        <w:ind w:left="1440" w:hanging="360"/>
      </w:pPr>
    </w:lvl>
    <w:lvl w:ilvl="2" w:tplc="37BC95BE" w:tentative="1">
      <w:start w:val="1"/>
      <w:numFmt w:val="lowerRoman"/>
      <w:lvlText w:val="%3."/>
      <w:lvlJc w:val="right"/>
      <w:pPr>
        <w:ind w:left="2160" w:hanging="180"/>
      </w:pPr>
    </w:lvl>
    <w:lvl w:ilvl="3" w:tplc="3A0C55CE" w:tentative="1">
      <w:start w:val="1"/>
      <w:numFmt w:val="decimal"/>
      <w:lvlText w:val="%4."/>
      <w:lvlJc w:val="left"/>
      <w:pPr>
        <w:ind w:left="2880" w:hanging="360"/>
      </w:pPr>
    </w:lvl>
    <w:lvl w:ilvl="4" w:tplc="53CACAE4" w:tentative="1">
      <w:start w:val="1"/>
      <w:numFmt w:val="lowerLetter"/>
      <w:lvlText w:val="%5."/>
      <w:lvlJc w:val="left"/>
      <w:pPr>
        <w:ind w:left="3600" w:hanging="360"/>
      </w:pPr>
    </w:lvl>
    <w:lvl w:ilvl="5" w:tplc="1EC4B0F0" w:tentative="1">
      <w:start w:val="1"/>
      <w:numFmt w:val="lowerRoman"/>
      <w:lvlText w:val="%6."/>
      <w:lvlJc w:val="right"/>
      <w:pPr>
        <w:ind w:left="4320" w:hanging="180"/>
      </w:pPr>
    </w:lvl>
    <w:lvl w:ilvl="6" w:tplc="66A8AB04" w:tentative="1">
      <w:start w:val="1"/>
      <w:numFmt w:val="decimal"/>
      <w:lvlText w:val="%7."/>
      <w:lvlJc w:val="left"/>
      <w:pPr>
        <w:ind w:left="5040" w:hanging="360"/>
      </w:pPr>
    </w:lvl>
    <w:lvl w:ilvl="7" w:tplc="30D00922" w:tentative="1">
      <w:start w:val="1"/>
      <w:numFmt w:val="lowerLetter"/>
      <w:lvlText w:val="%8."/>
      <w:lvlJc w:val="left"/>
      <w:pPr>
        <w:ind w:left="5760" w:hanging="360"/>
      </w:pPr>
    </w:lvl>
    <w:lvl w:ilvl="8" w:tplc="AC4A018E" w:tentative="1">
      <w:start w:val="1"/>
      <w:numFmt w:val="lowerRoman"/>
      <w:lvlText w:val="%9."/>
      <w:lvlJc w:val="right"/>
      <w:pPr>
        <w:ind w:left="6480" w:hanging="180"/>
      </w:pPr>
    </w:lvl>
  </w:abstractNum>
  <w:abstractNum w:abstractNumId="11" w15:restartNumberingAfterBreak="0">
    <w:nsid w:val="13FC53A6"/>
    <w:multiLevelType w:val="hybridMultilevel"/>
    <w:tmpl w:val="A148C0A0"/>
    <w:lvl w:ilvl="0" w:tplc="5C1E5F40">
      <w:start w:val="1"/>
      <w:numFmt w:val="lowerLetter"/>
      <w:lvlText w:val="%1)"/>
      <w:lvlJc w:val="left"/>
      <w:pPr>
        <w:ind w:left="720" w:hanging="360"/>
      </w:pPr>
      <w:rPr>
        <w:rFonts w:hint="default"/>
        <w:b w:val="0"/>
      </w:rPr>
    </w:lvl>
    <w:lvl w:ilvl="1" w:tplc="991073C4">
      <w:start w:val="1"/>
      <w:numFmt w:val="bullet"/>
      <w:lvlText w:val="o"/>
      <w:lvlJc w:val="left"/>
      <w:pPr>
        <w:ind w:left="1440" w:hanging="360"/>
      </w:pPr>
      <w:rPr>
        <w:rFonts w:ascii="Courier New" w:hAnsi="Courier New" w:cs="Courier New" w:hint="default"/>
      </w:rPr>
    </w:lvl>
    <w:lvl w:ilvl="2" w:tplc="AA980332" w:tentative="1">
      <w:start w:val="1"/>
      <w:numFmt w:val="lowerRoman"/>
      <w:lvlText w:val="%3."/>
      <w:lvlJc w:val="right"/>
      <w:pPr>
        <w:ind w:left="2160" w:hanging="180"/>
      </w:pPr>
    </w:lvl>
    <w:lvl w:ilvl="3" w:tplc="E8F0F1CA" w:tentative="1">
      <w:start w:val="1"/>
      <w:numFmt w:val="decimal"/>
      <w:lvlText w:val="%4."/>
      <w:lvlJc w:val="left"/>
      <w:pPr>
        <w:ind w:left="2880" w:hanging="360"/>
      </w:pPr>
    </w:lvl>
    <w:lvl w:ilvl="4" w:tplc="8D58F222" w:tentative="1">
      <w:start w:val="1"/>
      <w:numFmt w:val="lowerLetter"/>
      <w:lvlText w:val="%5."/>
      <w:lvlJc w:val="left"/>
      <w:pPr>
        <w:ind w:left="3600" w:hanging="360"/>
      </w:pPr>
    </w:lvl>
    <w:lvl w:ilvl="5" w:tplc="95E86670" w:tentative="1">
      <w:start w:val="1"/>
      <w:numFmt w:val="lowerRoman"/>
      <w:lvlText w:val="%6."/>
      <w:lvlJc w:val="right"/>
      <w:pPr>
        <w:ind w:left="4320" w:hanging="180"/>
      </w:pPr>
    </w:lvl>
    <w:lvl w:ilvl="6" w:tplc="2ED027D0" w:tentative="1">
      <w:start w:val="1"/>
      <w:numFmt w:val="decimal"/>
      <w:lvlText w:val="%7."/>
      <w:lvlJc w:val="left"/>
      <w:pPr>
        <w:ind w:left="5040" w:hanging="360"/>
      </w:pPr>
    </w:lvl>
    <w:lvl w:ilvl="7" w:tplc="99503716" w:tentative="1">
      <w:start w:val="1"/>
      <w:numFmt w:val="lowerLetter"/>
      <w:lvlText w:val="%8."/>
      <w:lvlJc w:val="left"/>
      <w:pPr>
        <w:ind w:left="5760" w:hanging="360"/>
      </w:pPr>
    </w:lvl>
    <w:lvl w:ilvl="8" w:tplc="D1F2DBD0" w:tentative="1">
      <w:start w:val="1"/>
      <w:numFmt w:val="lowerRoman"/>
      <w:lvlText w:val="%9."/>
      <w:lvlJc w:val="right"/>
      <w:pPr>
        <w:ind w:left="6480" w:hanging="180"/>
      </w:pPr>
    </w:lvl>
  </w:abstractNum>
  <w:abstractNum w:abstractNumId="12" w15:restartNumberingAfterBreak="0">
    <w:nsid w:val="16781C2C"/>
    <w:multiLevelType w:val="hybridMultilevel"/>
    <w:tmpl w:val="7FA8AD02"/>
    <w:lvl w:ilvl="0" w:tplc="23280D12">
      <w:start w:val="500"/>
      <w:numFmt w:val="bullet"/>
      <w:lvlText w:val="-"/>
      <w:lvlJc w:val="left"/>
      <w:pPr>
        <w:ind w:left="360" w:hanging="360"/>
      </w:pPr>
      <w:rPr>
        <w:rFonts w:ascii="Segoe UI" w:eastAsia="Times New Roman" w:hAnsi="Segoe UI" w:cs="Segoe UI" w:hint="default"/>
      </w:rPr>
    </w:lvl>
    <w:lvl w:ilvl="1" w:tplc="BA7E204E" w:tentative="1">
      <w:start w:val="1"/>
      <w:numFmt w:val="bullet"/>
      <w:lvlText w:val="o"/>
      <w:lvlJc w:val="left"/>
      <w:pPr>
        <w:ind w:left="1080" w:hanging="360"/>
      </w:pPr>
      <w:rPr>
        <w:rFonts w:ascii="Courier New" w:hAnsi="Courier New" w:cs="Courier New" w:hint="default"/>
      </w:rPr>
    </w:lvl>
    <w:lvl w:ilvl="2" w:tplc="CDFA7D6A" w:tentative="1">
      <w:start w:val="1"/>
      <w:numFmt w:val="bullet"/>
      <w:lvlText w:val=""/>
      <w:lvlJc w:val="left"/>
      <w:pPr>
        <w:ind w:left="1800" w:hanging="360"/>
      </w:pPr>
      <w:rPr>
        <w:rFonts w:ascii="Wingdings" w:hAnsi="Wingdings" w:hint="default"/>
      </w:rPr>
    </w:lvl>
    <w:lvl w:ilvl="3" w:tplc="C152EA38" w:tentative="1">
      <w:start w:val="1"/>
      <w:numFmt w:val="bullet"/>
      <w:lvlText w:val=""/>
      <w:lvlJc w:val="left"/>
      <w:pPr>
        <w:ind w:left="2520" w:hanging="360"/>
      </w:pPr>
      <w:rPr>
        <w:rFonts w:ascii="Symbol" w:hAnsi="Symbol" w:hint="default"/>
      </w:rPr>
    </w:lvl>
    <w:lvl w:ilvl="4" w:tplc="FCD4FD7A" w:tentative="1">
      <w:start w:val="1"/>
      <w:numFmt w:val="bullet"/>
      <w:lvlText w:val="o"/>
      <w:lvlJc w:val="left"/>
      <w:pPr>
        <w:ind w:left="3240" w:hanging="360"/>
      </w:pPr>
      <w:rPr>
        <w:rFonts w:ascii="Courier New" w:hAnsi="Courier New" w:cs="Courier New" w:hint="default"/>
      </w:rPr>
    </w:lvl>
    <w:lvl w:ilvl="5" w:tplc="FEAA8638" w:tentative="1">
      <w:start w:val="1"/>
      <w:numFmt w:val="bullet"/>
      <w:lvlText w:val=""/>
      <w:lvlJc w:val="left"/>
      <w:pPr>
        <w:ind w:left="3960" w:hanging="360"/>
      </w:pPr>
      <w:rPr>
        <w:rFonts w:ascii="Wingdings" w:hAnsi="Wingdings" w:hint="default"/>
      </w:rPr>
    </w:lvl>
    <w:lvl w:ilvl="6" w:tplc="8788DC3C" w:tentative="1">
      <w:start w:val="1"/>
      <w:numFmt w:val="bullet"/>
      <w:lvlText w:val=""/>
      <w:lvlJc w:val="left"/>
      <w:pPr>
        <w:ind w:left="4680" w:hanging="360"/>
      </w:pPr>
      <w:rPr>
        <w:rFonts w:ascii="Symbol" w:hAnsi="Symbol" w:hint="default"/>
      </w:rPr>
    </w:lvl>
    <w:lvl w:ilvl="7" w:tplc="6518E3B0" w:tentative="1">
      <w:start w:val="1"/>
      <w:numFmt w:val="bullet"/>
      <w:lvlText w:val="o"/>
      <w:lvlJc w:val="left"/>
      <w:pPr>
        <w:ind w:left="5400" w:hanging="360"/>
      </w:pPr>
      <w:rPr>
        <w:rFonts w:ascii="Courier New" w:hAnsi="Courier New" w:cs="Courier New" w:hint="default"/>
      </w:rPr>
    </w:lvl>
    <w:lvl w:ilvl="8" w:tplc="57EA1DFA" w:tentative="1">
      <w:start w:val="1"/>
      <w:numFmt w:val="bullet"/>
      <w:lvlText w:val=""/>
      <w:lvlJc w:val="left"/>
      <w:pPr>
        <w:ind w:left="6120" w:hanging="360"/>
      </w:pPr>
      <w:rPr>
        <w:rFonts w:ascii="Wingdings" w:hAnsi="Wingdings" w:hint="default"/>
      </w:rPr>
    </w:lvl>
  </w:abstractNum>
  <w:abstractNum w:abstractNumId="13" w15:restartNumberingAfterBreak="0">
    <w:nsid w:val="18397677"/>
    <w:multiLevelType w:val="multilevel"/>
    <w:tmpl w:val="06A8A20E"/>
    <w:lvl w:ilvl="0">
      <w:start w:val="1"/>
      <w:numFmt w:val="decimal"/>
      <w:pStyle w:val="Nadpis1"/>
      <w:lvlText w:val="%1."/>
      <w:lvlJc w:val="left"/>
      <w:pPr>
        <w:ind w:left="432" w:hanging="432"/>
      </w:pPr>
      <w:rPr>
        <w:b/>
      </w:rPr>
    </w:lvl>
    <w:lvl w:ilvl="1">
      <w:start w:val="1"/>
      <w:numFmt w:val="decimal"/>
      <w:pStyle w:val="Nadpis2"/>
      <w:lvlText w:val="%1.%2"/>
      <w:lvlJc w:val="left"/>
      <w:pPr>
        <w:ind w:left="576" w:hanging="576"/>
      </w:pPr>
      <w:rPr>
        <w:b/>
      </w:rPr>
    </w:lvl>
    <w:lvl w:ilvl="2">
      <w:start w:val="1"/>
      <w:numFmt w:val="lowerLetter"/>
      <w:pStyle w:val="Nadpis3"/>
      <w:lvlText w:val="%3)"/>
      <w:lvlJc w:val="left"/>
      <w:pPr>
        <w:ind w:left="1429" w:hanging="720"/>
      </w:pPr>
      <w:rPr>
        <w:b w:val="0"/>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27371DB0"/>
    <w:multiLevelType w:val="hybridMultilevel"/>
    <w:tmpl w:val="ABC2C9D8"/>
    <w:lvl w:ilvl="0" w:tplc="92902960">
      <w:start w:val="1"/>
      <w:numFmt w:val="lowerLetter"/>
      <w:lvlText w:val="%1)"/>
      <w:lvlJc w:val="left"/>
      <w:pPr>
        <w:ind w:left="720" w:hanging="360"/>
      </w:pPr>
    </w:lvl>
    <w:lvl w:ilvl="1" w:tplc="8EACF566">
      <w:start w:val="1"/>
      <w:numFmt w:val="lowerLetter"/>
      <w:lvlText w:val="%2."/>
      <w:lvlJc w:val="left"/>
      <w:pPr>
        <w:ind w:left="1440" w:hanging="360"/>
      </w:pPr>
    </w:lvl>
    <w:lvl w:ilvl="2" w:tplc="0B3E86EE" w:tentative="1">
      <w:start w:val="1"/>
      <w:numFmt w:val="lowerRoman"/>
      <w:lvlText w:val="%3."/>
      <w:lvlJc w:val="right"/>
      <w:pPr>
        <w:ind w:left="2160" w:hanging="180"/>
      </w:pPr>
    </w:lvl>
    <w:lvl w:ilvl="3" w:tplc="E90ABC4E" w:tentative="1">
      <w:start w:val="1"/>
      <w:numFmt w:val="decimal"/>
      <w:lvlText w:val="%4."/>
      <w:lvlJc w:val="left"/>
      <w:pPr>
        <w:ind w:left="2880" w:hanging="360"/>
      </w:pPr>
    </w:lvl>
    <w:lvl w:ilvl="4" w:tplc="6F22CB0C" w:tentative="1">
      <w:start w:val="1"/>
      <w:numFmt w:val="lowerLetter"/>
      <w:lvlText w:val="%5."/>
      <w:lvlJc w:val="left"/>
      <w:pPr>
        <w:ind w:left="3600" w:hanging="360"/>
      </w:pPr>
    </w:lvl>
    <w:lvl w:ilvl="5" w:tplc="1B2E24EC" w:tentative="1">
      <w:start w:val="1"/>
      <w:numFmt w:val="lowerRoman"/>
      <w:lvlText w:val="%6."/>
      <w:lvlJc w:val="right"/>
      <w:pPr>
        <w:ind w:left="4320" w:hanging="180"/>
      </w:pPr>
    </w:lvl>
    <w:lvl w:ilvl="6" w:tplc="CA941864" w:tentative="1">
      <w:start w:val="1"/>
      <w:numFmt w:val="decimal"/>
      <w:lvlText w:val="%7."/>
      <w:lvlJc w:val="left"/>
      <w:pPr>
        <w:ind w:left="5040" w:hanging="360"/>
      </w:pPr>
    </w:lvl>
    <w:lvl w:ilvl="7" w:tplc="1130DBAE" w:tentative="1">
      <w:start w:val="1"/>
      <w:numFmt w:val="lowerLetter"/>
      <w:lvlText w:val="%8."/>
      <w:lvlJc w:val="left"/>
      <w:pPr>
        <w:ind w:left="5760" w:hanging="360"/>
      </w:pPr>
    </w:lvl>
    <w:lvl w:ilvl="8" w:tplc="3FDA10A6" w:tentative="1">
      <w:start w:val="1"/>
      <w:numFmt w:val="lowerRoman"/>
      <w:lvlText w:val="%9."/>
      <w:lvlJc w:val="right"/>
      <w:pPr>
        <w:ind w:left="6480" w:hanging="180"/>
      </w:pPr>
    </w:lvl>
  </w:abstractNum>
  <w:abstractNum w:abstractNumId="15" w15:restartNumberingAfterBreak="0">
    <w:nsid w:val="30B24C61"/>
    <w:multiLevelType w:val="hybridMultilevel"/>
    <w:tmpl w:val="B6487F42"/>
    <w:lvl w:ilvl="0" w:tplc="DC844072">
      <w:start w:val="1"/>
      <w:numFmt w:val="bullet"/>
      <w:lvlText w:val=""/>
      <w:lvlJc w:val="left"/>
      <w:pPr>
        <w:ind w:left="1069" w:hanging="360"/>
      </w:pPr>
      <w:rPr>
        <w:rFonts w:ascii="Symbol" w:hAnsi="Symbol" w:hint="default"/>
      </w:rPr>
    </w:lvl>
    <w:lvl w:ilvl="1" w:tplc="A07C2B38" w:tentative="1">
      <w:start w:val="1"/>
      <w:numFmt w:val="bullet"/>
      <w:lvlText w:val="o"/>
      <w:lvlJc w:val="left"/>
      <w:pPr>
        <w:ind w:left="1440" w:hanging="360"/>
      </w:pPr>
      <w:rPr>
        <w:rFonts w:ascii="Courier New" w:hAnsi="Courier New" w:cs="Courier New" w:hint="default"/>
      </w:rPr>
    </w:lvl>
    <w:lvl w:ilvl="2" w:tplc="7AA80C12" w:tentative="1">
      <w:start w:val="1"/>
      <w:numFmt w:val="bullet"/>
      <w:lvlText w:val=""/>
      <w:lvlJc w:val="left"/>
      <w:pPr>
        <w:ind w:left="2160" w:hanging="360"/>
      </w:pPr>
      <w:rPr>
        <w:rFonts w:ascii="Wingdings" w:hAnsi="Wingdings" w:hint="default"/>
      </w:rPr>
    </w:lvl>
    <w:lvl w:ilvl="3" w:tplc="800837B6" w:tentative="1">
      <w:start w:val="1"/>
      <w:numFmt w:val="bullet"/>
      <w:lvlText w:val=""/>
      <w:lvlJc w:val="left"/>
      <w:pPr>
        <w:ind w:left="2880" w:hanging="360"/>
      </w:pPr>
      <w:rPr>
        <w:rFonts w:ascii="Symbol" w:hAnsi="Symbol" w:hint="default"/>
      </w:rPr>
    </w:lvl>
    <w:lvl w:ilvl="4" w:tplc="A3661B34" w:tentative="1">
      <w:start w:val="1"/>
      <w:numFmt w:val="bullet"/>
      <w:lvlText w:val="o"/>
      <w:lvlJc w:val="left"/>
      <w:pPr>
        <w:ind w:left="3600" w:hanging="360"/>
      </w:pPr>
      <w:rPr>
        <w:rFonts w:ascii="Courier New" w:hAnsi="Courier New" w:cs="Courier New" w:hint="default"/>
      </w:rPr>
    </w:lvl>
    <w:lvl w:ilvl="5" w:tplc="E9C82AC6" w:tentative="1">
      <w:start w:val="1"/>
      <w:numFmt w:val="bullet"/>
      <w:lvlText w:val=""/>
      <w:lvlJc w:val="left"/>
      <w:pPr>
        <w:ind w:left="4320" w:hanging="360"/>
      </w:pPr>
      <w:rPr>
        <w:rFonts w:ascii="Wingdings" w:hAnsi="Wingdings" w:hint="default"/>
      </w:rPr>
    </w:lvl>
    <w:lvl w:ilvl="6" w:tplc="4252AD56" w:tentative="1">
      <w:start w:val="1"/>
      <w:numFmt w:val="bullet"/>
      <w:lvlText w:val=""/>
      <w:lvlJc w:val="left"/>
      <w:pPr>
        <w:ind w:left="5040" w:hanging="360"/>
      </w:pPr>
      <w:rPr>
        <w:rFonts w:ascii="Symbol" w:hAnsi="Symbol" w:hint="default"/>
      </w:rPr>
    </w:lvl>
    <w:lvl w:ilvl="7" w:tplc="2D8C9B5C" w:tentative="1">
      <w:start w:val="1"/>
      <w:numFmt w:val="bullet"/>
      <w:lvlText w:val="o"/>
      <w:lvlJc w:val="left"/>
      <w:pPr>
        <w:ind w:left="5760" w:hanging="360"/>
      </w:pPr>
      <w:rPr>
        <w:rFonts w:ascii="Courier New" w:hAnsi="Courier New" w:cs="Courier New" w:hint="default"/>
      </w:rPr>
    </w:lvl>
    <w:lvl w:ilvl="8" w:tplc="B84EFD14" w:tentative="1">
      <w:start w:val="1"/>
      <w:numFmt w:val="bullet"/>
      <w:lvlText w:val=""/>
      <w:lvlJc w:val="left"/>
      <w:pPr>
        <w:ind w:left="6480" w:hanging="360"/>
      </w:pPr>
      <w:rPr>
        <w:rFonts w:ascii="Wingdings" w:hAnsi="Wingdings" w:hint="default"/>
      </w:rPr>
    </w:lvl>
  </w:abstractNum>
  <w:abstractNum w:abstractNumId="16" w15:restartNumberingAfterBreak="0">
    <w:nsid w:val="3BC24165"/>
    <w:multiLevelType w:val="multilevel"/>
    <w:tmpl w:val="8C32F09C"/>
    <w:lvl w:ilvl="0">
      <w:start w:val="1"/>
      <w:numFmt w:val="decimal"/>
      <w:lvlText w:val="%1."/>
      <w:lvlJc w:val="left"/>
      <w:pPr>
        <w:ind w:left="786" w:hanging="360"/>
      </w:pPr>
      <w:rPr>
        <w:b/>
        <w:sz w:val="24"/>
        <w:szCs w:val="26"/>
      </w:r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9C4D9F"/>
    <w:multiLevelType w:val="hybridMultilevel"/>
    <w:tmpl w:val="3E74740A"/>
    <w:lvl w:ilvl="0" w:tplc="9DE8347E">
      <w:start w:val="1"/>
      <w:numFmt w:val="lowerLetter"/>
      <w:lvlText w:val="%1)"/>
      <w:lvlJc w:val="left"/>
      <w:pPr>
        <w:ind w:left="720" w:hanging="360"/>
      </w:pPr>
      <w:rPr>
        <w:rFonts w:hint="default"/>
        <w:b w:val="0"/>
      </w:rPr>
    </w:lvl>
    <w:lvl w:ilvl="1" w:tplc="0EFA0254">
      <w:start w:val="1"/>
      <w:numFmt w:val="bullet"/>
      <w:lvlText w:val="o"/>
      <w:lvlJc w:val="left"/>
      <w:pPr>
        <w:ind w:left="1440" w:hanging="360"/>
      </w:pPr>
      <w:rPr>
        <w:rFonts w:ascii="Courier New" w:hAnsi="Courier New" w:cs="Courier New" w:hint="default"/>
      </w:rPr>
    </w:lvl>
    <w:lvl w:ilvl="2" w:tplc="D38C5AB4" w:tentative="1">
      <w:start w:val="1"/>
      <w:numFmt w:val="lowerRoman"/>
      <w:lvlText w:val="%3."/>
      <w:lvlJc w:val="right"/>
      <w:pPr>
        <w:ind w:left="2160" w:hanging="180"/>
      </w:pPr>
    </w:lvl>
    <w:lvl w:ilvl="3" w:tplc="01C8973C" w:tentative="1">
      <w:start w:val="1"/>
      <w:numFmt w:val="decimal"/>
      <w:lvlText w:val="%4."/>
      <w:lvlJc w:val="left"/>
      <w:pPr>
        <w:ind w:left="2880" w:hanging="360"/>
      </w:pPr>
    </w:lvl>
    <w:lvl w:ilvl="4" w:tplc="60AC35AA" w:tentative="1">
      <w:start w:val="1"/>
      <w:numFmt w:val="lowerLetter"/>
      <w:lvlText w:val="%5."/>
      <w:lvlJc w:val="left"/>
      <w:pPr>
        <w:ind w:left="3600" w:hanging="360"/>
      </w:pPr>
    </w:lvl>
    <w:lvl w:ilvl="5" w:tplc="238E4206" w:tentative="1">
      <w:start w:val="1"/>
      <w:numFmt w:val="lowerRoman"/>
      <w:lvlText w:val="%6."/>
      <w:lvlJc w:val="right"/>
      <w:pPr>
        <w:ind w:left="4320" w:hanging="180"/>
      </w:pPr>
    </w:lvl>
    <w:lvl w:ilvl="6" w:tplc="3920F47A" w:tentative="1">
      <w:start w:val="1"/>
      <w:numFmt w:val="decimal"/>
      <w:lvlText w:val="%7."/>
      <w:lvlJc w:val="left"/>
      <w:pPr>
        <w:ind w:left="5040" w:hanging="360"/>
      </w:pPr>
    </w:lvl>
    <w:lvl w:ilvl="7" w:tplc="7B60AF24" w:tentative="1">
      <w:start w:val="1"/>
      <w:numFmt w:val="lowerLetter"/>
      <w:lvlText w:val="%8."/>
      <w:lvlJc w:val="left"/>
      <w:pPr>
        <w:ind w:left="5760" w:hanging="360"/>
      </w:pPr>
    </w:lvl>
    <w:lvl w:ilvl="8" w:tplc="66902AFC" w:tentative="1">
      <w:start w:val="1"/>
      <w:numFmt w:val="lowerRoman"/>
      <w:lvlText w:val="%9."/>
      <w:lvlJc w:val="right"/>
      <w:pPr>
        <w:ind w:left="6480" w:hanging="180"/>
      </w:pPr>
    </w:lvl>
  </w:abstractNum>
  <w:abstractNum w:abstractNumId="18" w15:restartNumberingAfterBreak="0">
    <w:nsid w:val="49561F6A"/>
    <w:multiLevelType w:val="hybridMultilevel"/>
    <w:tmpl w:val="A148C0A0"/>
    <w:lvl w:ilvl="0" w:tplc="795E88F2">
      <w:start w:val="1"/>
      <w:numFmt w:val="lowerLetter"/>
      <w:lvlText w:val="%1)"/>
      <w:lvlJc w:val="left"/>
      <w:pPr>
        <w:ind w:left="720" w:hanging="360"/>
      </w:pPr>
      <w:rPr>
        <w:rFonts w:hint="default"/>
        <w:b w:val="0"/>
      </w:rPr>
    </w:lvl>
    <w:lvl w:ilvl="1" w:tplc="0F4424A8">
      <w:start w:val="1"/>
      <w:numFmt w:val="bullet"/>
      <w:lvlText w:val="o"/>
      <w:lvlJc w:val="left"/>
      <w:pPr>
        <w:ind w:left="1440" w:hanging="360"/>
      </w:pPr>
      <w:rPr>
        <w:rFonts w:ascii="Courier New" w:hAnsi="Courier New" w:cs="Courier New" w:hint="default"/>
      </w:rPr>
    </w:lvl>
    <w:lvl w:ilvl="2" w:tplc="C1182A2E" w:tentative="1">
      <w:start w:val="1"/>
      <w:numFmt w:val="lowerRoman"/>
      <w:lvlText w:val="%3."/>
      <w:lvlJc w:val="right"/>
      <w:pPr>
        <w:ind w:left="2160" w:hanging="180"/>
      </w:pPr>
    </w:lvl>
    <w:lvl w:ilvl="3" w:tplc="A6A238DA" w:tentative="1">
      <w:start w:val="1"/>
      <w:numFmt w:val="decimal"/>
      <w:lvlText w:val="%4."/>
      <w:lvlJc w:val="left"/>
      <w:pPr>
        <w:ind w:left="2880" w:hanging="360"/>
      </w:pPr>
    </w:lvl>
    <w:lvl w:ilvl="4" w:tplc="6FD495D8" w:tentative="1">
      <w:start w:val="1"/>
      <w:numFmt w:val="lowerLetter"/>
      <w:lvlText w:val="%5."/>
      <w:lvlJc w:val="left"/>
      <w:pPr>
        <w:ind w:left="3600" w:hanging="360"/>
      </w:pPr>
    </w:lvl>
    <w:lvl w:ilvl="5" w:tplc="F3164EA6" w:tentative="1">
      <w:start w:val="1"/>
      <w:numFmt w:val="lowerRoman"/>
      <w:lvlText w:val="%6."/>
      <w:lvlJc w:val="right"/>
      <w:pPr>
        <w:ind w:left="4320" w:hanging="180"/>
      </w:pPr>
    </w:lvl>
    <w:lvl w:ilvl="6" w:tplc="C26C4BC6" w:tentative="1">
      <w:start w:val="1"/>
      <w:numFmt w:val="decimal"/>
      <w:lvlText w:val="%7."/>
      <w:lvlJc w:val="left"/>
      <w:pPr>
        <w:ind w:left="5040" w:hanging="360"/>
      </w:pPr>
    </w:lvl>
    <w:lvl w:ilvl="7" w:tplc="44B43970" w:tentative="1">
      <w:start w:val="1"/>
      <w:numFmt w:val="lowerLetter"/>
      <w:lvlText w:val="%8."/>
      <w:lvlJc w:val="left"/>
      <w:pPr>
        <w:ind w:left="5760" w:hanging="360"/>
      </w:pPr>
    </w:lvl>
    <w:lvl w:ilvl="8" w:tplc="032E33EA" w:tentative="1">
      <w:start w:val="1"/>
      <w:numFmt w:val="lowerRoman"/>
      <w:lvlText w:val="%9."/>
      <w:lvlJc w:val="right"/>
      <w:pPr>
        <w:ind w:left="6480" w:hanging="180"/>
      </w:pPr>
    </w:lvl>
  </w:abstractNum>
  <w:abstractNum w:abstractNumId="19" w15:restartNumberingAfterBreak="0">
    <w:nsid w:val="4AC10A15"/>
    <w:multiLevelType w:val="hybridMultilevel"/>
    <w:tmpl w:val="EABE0BF4"/>
    <w:lvl w:ilvl="0" w:tplc="6F0A3DE0">
      <w:start w:val="1"/>
      <w:numFmt w:val="lowerLetter"/>
      <w:pStyle w:val="Odstavecseseznamem"/>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6FA59F8" w:tentative="1">
      <w:start w:val="1"/>
      <w:numFmt w:val="lowerLetter"/>
      <w:lvlText w:val="%2."/>
      <w:lvlJc w:val="left"/>
      <w:pPr>
        <w:ind w:left="1080" w:hanging="360"/>
      </w:pPr>
    </w:lvl>
    <w:lvl w:ilvl="2" w:tplc="D996DCD0" w:tentative="1">
      <w:start w:val="1"/>
      <w:numFmt w:val="lowerRoman"/>
      <w:lvlText w:val="%3."/>
      <w:lvlJc w:val="right"/>
      <w:pPr>
        <w:ind w:left="1800" w:hanging="180"/>
      </w:pPr>
    </w:lvl>
    <w:lvl w:ilvl="3" w:tplc="AAD673B8" w:tentative="1">
      <w:start w:val="1"/>
      <w:numFmt w:val="decimal"/>
      <w:lvlText w:val="%4."/>
      <w:lvlJc w:val="left"/>
      <w:pPr>
        <w:ind w:left="2520" w:hanging="360"/>
      </w:pPr>
    </w:lvl>
    <w:lvl w:ilvl="4" w:tplc="DD84C7E0" w:tentative="1">
      <w:start w:val="1"/>
      <w:numFmt w:val="lowerLetter"/>
      <w:lvlText w:val="%5."/>
      <w:lvlJc w:val="left"/>
      <w:pPr>
        <w:ind w:left="3240" w:hanging="360"/>
      </w:pPr>
    </w:lvl>
    <w:lvl w:ilvl="5" w:tplc="805CEF18" w:tentative="1">
      <w:start w:val="1"/>
      <w:numFmt w:val="lowerRoman"/>
      <w:lvlText w:val="%6."/>
      <w:lvlJc w:val="right"/>
      <w:pPr>
        <w:ind w:left="3960" w:hanging="180"/>
      </w:pPr>
    </w:lvl>
    <w:lvl w:ilvl="6" w:tplc="26726B3C" w:tentative="1">
      <w:start w:val="1"/>
      <w:numFmt w:val="decimal"/>
      <w:lvlText w:val="%7."/>
      <w:lvlJc w:val="left"/>
      <w:pPr>
        <w:ind w:left="4680" w:hanging="360"/>
      </w:pPr>
    </w:lvl>
    <w:lvl w:ilvl="7" w:tplc="4E9C0848" w:tentative="1">
      <w:start w:val="1"/>
      <w:numFmt w:val="lowerLetter"/>
      <w:lvlText w:val="%8."/>
      <w:lvlJc w:val="left"/>
      <w:pPr>
        <w:ind w:left="5400" w:hanging="360"/>
      </w:pPr>
    </w:lvl>
    <w:lvl w:ilvl="8" w:tplc="2874551C" w:tentative="1">
      <w:start w:val="1"/>
      <w:numFmt w:val="lowerRoman"/>
      <w:lvlText w:val="%9."/>
      <w:lvlJc w:val="right"/>
      <w:pPr>
        <w:ind w:left="6120" w:hanging="180"/>
      </w:pPr>
    </w:lvl>
  </w:abstractNum>
  <w:abstractNum w:abstractNumId="20" w15:restartNumberingAfterBreak="0">
    <w:nsid w:val="56566D22"/>
    <w:multiLevelType w:val="hybridMultilevel"/>
    <w:tmpl w:val="EB2ED14A"/>
    <w:lvl w:ilvl="0" w:tplc="7040A882">
      <w:start w:val="1"/>
      <w:numFmt w:val="bullet"/>
      <w:lvlText w:val=""/>
      <w:lvlJc w:val="left"/>
      <w:pPr>
        <w:ind w:left="720" w:hanging="360"/>
      </w:pPr>
      <w:rPr>
        <w:rFonts w:ascii="Symbol" w:hAnsi="Symbol" w:hint="default"/>
      </w:rPr>
    </w:lvl>
    <w:lvl w:ilvl="1" w:tplc="EFE6CC60">
      <w:start w:val="1"/>
      <w:numFmt w:val="bullet"/>
      <w:lvlText w:val="o"/>
      <w:lvlJc w:val="left"/>
      <w:pPr>
        <w:ind w:left="1440" w:hanging="360"/>
      </w:pPr>
      <w:rPr>
        <w:rFonts w:ascii="Courier New" w:hAnsi="Courier New" w:cs="Courier New" w:hint="default"/>
      </w:rPr>
    </w:lvl>
    <w:lvl w:ilvl="2" w:tplc="24C4CFCA" w:tentative="1">
      <w:start w:val="1"/>
      <w:numFmt w:val="bullet"/>
      <w:lvlText w:val=""/>
      <w:lvlJc w:val="left"/>
      <w:pPr>
        <w:ind w:left="2160" w:hanging="360"/>
      </w:pPr>
      <w:rPr>
        <w:rFonts w:ascii="Wingdings" w:hAnsi="Wingdings" w:hint="default"/>
      </w:rPr>
    </w:lvl>
    <w:lvl w:ilvl="3" w:tplc="3336E7D4" w:tentative="1">
      <w:start w:val="1"/>
      <w:numFmt w:val="bullet"/>
      <w:lvlText w:val=""/>
      <w:lvlJc w:val="left"/>
      <w:pPr>
        <w:ind w:left="2880" w:hanging="360"/>
      </w:pPr>
      <w:rPr>
        <w:rFonts w:ascii="Symbol" w:hAnsi="Symbol" w:hint="default"/>
      </w:rPr>
    </w:lvl>
    <w:lvl w:ilvl="4" w:tplc="45E6D590" w:tentative="1">
      <w:start w:val="1"/>
      <w:numFmt w:val="bullet"/>
      <w:lvlText w:val="o"/>
      <w:lvlJc w:val="left"/>
      <w:pPr>
        <w:ind w:left="3600" w:hanging="360"/>
      </w:pPr>
      <w:rPr>
        <w:rFonts w:ascii="Courier New" w:hAnsi="Courier New" w:cs="Courier New" w:hint="default"/>
      </w:rPr>
    </w:lvl>
    <w:lvl w:ilvl="5" w:tplc="83445F1A" w:tentative="1">
      <w:start w:val="1"/>
      <w:numFmt w:val="bullet"/>
      <w:lvlText w:val=""/>
      <w:lvlJc w:val="left"/>
      <w:pPr>
        <w:ind w:left="4320" w:hanging="360"/>
      </w:pPr>
      <w:rPr>
        <w:rFonts w:ascii="Wingdings" w:hAnsi="Wingdings" w:hint="default"/>
      </w:rPr>
    </w:lvl>
    <w:lvl w:ilvl="6" w:tplc="C3809A68" w:tentative="1">
      <w:start w:val="1"/>
      <w:numFmt w:val="bullet"/>
      <w:lvlText w:val=""/>
      <w:lvlJc w:val="left"/>
      <w:pPr>
        <w:ind w:left="5040" w:hanging="360"/>
      </w:pPr>
      <w:rPr>
        <w:rFonts w:ascii="Symbol" w:hAnsi="Symbol" w:hint="default"/>
      </w:rPr>
    </w:lvl>
    <w:lvl w:ilvl="7" w:tplc="15E66F9E" w:tentative="1">
      <w:start w:val="1"/>
      <w:numFmt w:val="bullet"/>
      <w:lvlText w:val="o"/>
      <w:lvlJc w:val="left"/>
      <w:pPr>
        <w:ind w:left="5760" w:hanging="360"/>
      </w:pPr>
      <w:rPr>
        <w:rFonts w:ascii="Courier New" w:hAnsi="Courier New" w:cs="Courier New" w:hint="default"/>
      </w:rPr>
    </w:lvl>
    <w:lvl w:ilvl="8" w:tplc="91421B3A" w:tentative="1">
      <w:start w:val="1"/>
      <w:numFmt w:val="bullet"/>
      <w:lvlText w:val=""/>
      <w:lvlJc w:val="left"/>
      <w:pPr>
        <w:ind w:left="6480" w:hanging="360"/>
      </w:pPr>
      <w:rPr>
        <w:rFonts w:ascii="Wingdings" w:hAnsi="Wingdings" w:hint="default"/>
      </w:rPr>
    </w:lvl>
  </w:abstractNum>
  <w:abstractNum w:abstractNumId="21" w15:restartNumberingAfterBreak="0">
    <w:nsid w:val="5B7C6C4A"/>
    <w:multiLevelType w:val="hybridMultilevel"/>
    <w:tmpl w:val="58CCE788"/>
    <w:lvl w:ilvl="0" w:tplc="360CD2F2">
      <w:start w:val="1"/>
      <w:numFmt w:val="bullet"/>
      <w:lvlText w:val=""/>
      <w:lvlJc w:val="left"/>
      <w:pPr>
        <w:ind w:left="360" w:hanging="360"/>
      </w:pPr>
      <w:rPr>
        <w:rFonts w:ascii="Symbol" w:hAnsi="Symbol" w:hint="default"/>
      </w:rPr>
    </w:lvl>
    <w:lvl w:ilvl="1" w:tplc="4314B28C" w:tentative="1">
      <w:start w:val="1"/>
      <w:numFmt w:val="bullet"/>
      <w:lvlText w:val="o"/>
      <w:lvlJc w:val="left"/>
      <w:pPr>
        <w:ind w:left="1080" w:hanging="360"/>
      </w:pPr>
      <w:rPr>
        <w:rFonts w:ascii="Courier New" w:hAnsi="Courier New" w:cs="Courier New" w:hint="default"/>
      </w:rPr>
    </w:lvl>
    <w:lvl w:ilvl="2" w:tplc="47981D16" w:tentative="1">
      <w:start w:val="1"/>
      <w:numFmt w:val="bullet"/>
      <w:lvlText w:val=""/>
      <w:lvlJc w:val="left"/>
      <w:pPr>
        <w:ind w:left="1800" w:hanging="360"/>
      </w:pPr>
      <w:rPr>
        <w:rFonts w:ascii="Wingdings" w:hAnsi="Wingdings" w:hint="default"/>
      </w:rPr>
    </w:lvl>
    <w:lvl w:ilvl="3" w:tplc="43F216CE" w:tentative="1">
      <w:start w:val="1"/>
      <w:numFmt w:val="bullet"/>
      <w:lvlText w:val=""/>
      <w:lvlJc w:val="left"/>
      <w:pPr>
        <w:ind w:left="2520" w:hanging="360"/>
      </w:pPr>
      <w:rPr>
        <w:rFonts w:ascii="Symbol" w:hAnsi="Symbol" w:hint="default"/>
      </w:rPr>
    </w:lvl>
    <w:lvl w:ilvl="4" w:tplc="4A8E7FF2" w:tentative="1">
      <w:start w:val="1"/>
      <w:numFmt w:val="bullet"/>
      <w:lvlText w:val="o"/>
      <w:lvlJc w:val="left"/>
      <w:pPr>
        <w:ind w:left="3240" w:hanging="360"/>
      </w:pPr>
      <w:rPr>
        <w:rFonts w:ascii="Courier New" w:hAnsi="Courier New" w:cs="Courier New" w:hint="default"/>
      </w:rPr>
    </w:lvl>
    <w:lvl w:ilvl="5" w:tplc="EBC20DC0" w:tentative="1">
      <w:start w:val="1"/>
      <w:numFmt w:val="bullet"/>
      <w:lvlText w:val=""/>
      <w:lvlJc w:val="left"/>
      <w:pPr>
        <w:ind w:left="3960" w:hanging="360"/>
      </w:pPr>
      <w:rPr>
        <w:rFonts w:ascii="Wingdings" w:hAnsi="Wingdings" w:hint="default"/>
      </w:rPr>
    </w:lvl>
    <w:lvl w:ilvl="6" w:tplc="C89CB00C" w:tentative="1">
      <w:start w:val="1"/>
      <w:numFmt w:val="bullet"/>
      <w:lvlText w:val=""/>
      <w:lvlJc w:val="left"/>
      <w:pPr>
        <w:ind w:left="4680" w:hanging="360"/>
      </w:pPr>
      <w:rPr>
        <w:rFonts w:ascii="Symbol" w:hAnsi="Symbol" w:hint="default"/>
      </w:rPr>
    </w:lvl>
    <w:lvl w:ilvl="7" w:tplc="40E84EDE" w:tentative="1">
      <w:start w:val="1"/>
      <w:numFmt w:val="bullet"/>
      <w:lvlText w:val="o"/>
      <w:lvlJc w:val="left"/>
      <w:pPr>
        <w:ind w:left="5400" w:hanging="360"/>
      </w:pPr>
      <w:rPr>
        <w:rFonts w:ascii="Courier New" w:hAnsi="Courier New" w:cs="Courier New" w:hint="default"/>
      </w:rPr>
    </w:lvl>
    <w:lvl w:ilvl="8" w:tplc="2B826DFA" w:tentative="1">
      <w:start w:val="1"/>
      <w:numFmt w:val="bullet"/>
      <w:lvlText w:val=""/>
      <w:lvlJc w:val="left"/>
      <w:pPr>
        <w:ind w:left="6120" w:hanging="360"/>
      </w:pPr>
      <w:rPr>
        <w:rFonts w:ascii="Wingdings" w:hAnsi="Wingdings" w:hint="default"/>
      </w:rPr>
    </w:lvl>
  </w:abstractNum>
  <w:abstractNum w:abstractNumId="22" w15:restartNumberingAfterBreak="0">
    <w:nsid w:val="61971EE2"/>
    <w:multiLevelType w:val="hybridMultilevel"/>
    <w:tmpl w:val="3E74740A"/>
    <w:lvl w:ilvl="0" w:tplc="3698DD34">
      <w:start w:val="1"/>
      <w:numFmt w:val="lowerLetter"/>
      <w:lvlText w:val="%1)"/>
      <w:lvlJc w:val="left"/>
      <w:pPr>
        <w:ind w:left="720" w:hanging="360"/>
      </w:pPr>
      <w:rPr>
        <w:rFonts w:hint="default"/>
        <w:b w:val="0"/>
      </w:rPr>
    </w:lvl>
    <w:lvl w:ilvl="1" w:tplc="BB58B488">
      <w:start w:val="1"/>
      <w:numFmt w:val="bullet"/>
      <w:lvlText w:val="o"/>
      <w:lvlJc w:val="left"/>
      <w:pPr>
        <w:ind w:left="1440" w:hanging="360"/>
      </w:pPr>
      <w:rPr>
        <w:rFonts w:ascii="Courier New" w:hAnsi="Courier New" w:cs="Courier New" w:hint="default"/>
      </w:rPr>
    </w:lvl>
    <w:lvl w:ilvl="2" w:tplc="51CEBA4C" w:tentative="1">
      <w:start w:val="1"/>
      <w:numFmt w:val="lowerRoman"/>
      <w:lvlText w:val="%3."/>
      <w:lvlJc w:val="right"/>
      <w:pPr>
        <w:ind w:left="2160" w:hanging="180"/>
      </w:pPr>
    </w:lvl>
    <w:lvl w:ilvl="3" w:tplc="A86CCB7A" w:tentative="1">
      <w:start w:val="1"/>
      <w:numFmt w:val="decimal"/>
      <w:lvlText w:val="%4."/>
      <w:lvlJc w:val="left"/>
      <w:pPr>
        <w:ind w:left="2880" w:hanging="360"/>
      </w:pPr>
    </w:lvl>
    <w:lvl w:ilvl="4" w:tplc="7B505378" w:tentative="1">
      <w:start w:val="1"/>
      <w:numFmt w:val="lowerLetter"/>
      <w:lvlText w:val="%5."/>
      <w:lvlJc w:val="left"/>
      <w:pPr>
        <w:ind w:left="3600" w:hanging="360"/>
      </w:pPr>
    </w:lvl>
    <w:lvl w:ilvl="5" w:tplc="9A36A1D4" w:tentative="1">
      <w:start w:val="1"/>
      <w:numFmt w:val="lowerRoman"/>
      <w:lvlText w:val="%6."/>
      <w:lvlJc w:val="right"/>
      <w:pPr>
        <w:ind w:left="4320" w:hanging="180"/>
      </w:pPr>
    </w:lvl>
    <w:lvl w:ilvl="6" w:tplc="CB46F466" w:tentative="1">
      <w:start w:val="1"/>
      <w:numFmt w:val="decimal"/>
      <w:lvlText w:val="%7."/>
      <w:lvlJc w:val="left"/>
      <w:pPr>
        <w:ind w:left="5040" w:hanging="360"/>
      </w:pPr>
    </w:lvl>
    <w:lvl w:ilvl="7" w:tplc="AEF2FC94" w:tentative="1">
      <w:start w:val="1"/>
      <w:numFmt w:val="lowerLetter"/>
      <w:lvlText w:val="%8."/>
      <w:lvlJc w:val="left"/>
      <w:pPr>
        <w:ind w:left="5760" w:hanging="360"/>
      </w:pPr>
    </w:lvl>
    <w:lvl w:ilvl="8" w:tplc="3EFCAC0E" w:tentative="1">
      <w:start w:val="1"/>
      <w:numFmt w:val="lowerRoman"/>
      <w:lvlText w:val="%9."/>
      <w:lvlJc w:val="right"/>
      <w:pPr>
        <w:ind w:left="6480" w:hanging="180"/>
      </w:pPr>
    </w:lvl>
  </w:abstractNum>
  <w:abstractNum w:abstractNumId="23" w15:restartNumberingAfterBreak="0">
    <w:nsid w:val="644B4DB7"/>
    <w:multiLevelType w:val="hybridMultilevel"/>
    <w:tmpl w:val="5A7E11C0"/>
    <w:lvl w:ilvl="0" w:tplc="CE4A8A5A">
      <w:start w:val="1"/>
      <w:numFmt w:val="decimal"/>
      <w:lvlText w:val="%1."/>
      <w:lvlJc w:val="left"/>
      <w:pPr>
        <w:ind w:left="720" w:hanging="360"/>
      </w:pPr>
      <w:rPr>
        <w:sz w:val="24"/>
      </w:rPr>
    </w:lvl>
    <w:lvl w:ilvl="1" w:tplc="13A89B0A" w:tentative="1">
      <w:start w:val="1"/>
      <w:numFmt w:val="lowerLetter"/>
      <w:lvlText w:val="%2."/>
      <w:lvlJc w:val="left"/>
      <w:pPr>
        <w:ind w:left="1440" w:hanging="360"/>
      </w:pPr>
    </w:lvl>
    <w:lvl w:ilvl="2" w:tplc="7C5E92DE" w:tentative="1">
      <w:start w:val="1"/>
      <w:numFmt w:val="lowerRoman"/>
      <w:lvlText w:val="%3."/>
      <w:lvlJc w:val="right"/>
      <w:pPr>
        <w:ind w:left="2160" w:hanging="180"/>
      </w:pPr>
    </w:lvl>
    <w:lvl w:ilvl="3" w:tplc="D1AEBBBE" w:tentative="1">
      <w:start w:val="1"/>
      <w:numFmt w:val="decimal"/>
      <w:lvlText w:val="%4."/>
      <w:lvlJc w:val="left"/>
      <w:pPr>
        <w:ind w:left="2880" w:hanging="360"/>
      </w:pPr>
    </w:lvl>
    <w:lvl w:ilvl="4" w:tplc="067C3202" w:tentative="1">
      <w:start w:val="1"/>
      <w:numFmt w:val="lowerLetter"/>
      <w:lvlText w:val="%5."/>
      <w:lvlJc w:val="left"/>
      <w:pPr>
        <w:ind w:left="3600" w:hanging="360"/>
      </w:pPr>
    </w:lvl>
    <w:lvl w:ilvl="5" w:tplc="EF0C61CA" w:tentative="1">
      <w:start w:val="1"/>
      <w:numFmt w:val="lowerRoman"/>
      <w:lvlText w:val="%6."/>
      <w:lvlJc w:val="right"/>
      <w:pPr>
        <w:ind w:left="4320" w:hanging="180"/>
      </w:pPr>
    </w:lvl>
    <w:lvl w:ilvl="6" w:tplc="0F8819FE" w:tentative="1">
      <w:start w:val="1"/>
      <w:numFmt w:val="decimal"/>
      <w:lvlText w:val="%7."/>
      <w:lvlJc w:val="left"/>
      <w:pPr>
        <w:ind w:left="5040" w:hanging="360"/>
      </w:pPr>
    </w:lvl>
    <w:lvl w:ilvl="7" w:tplc="6C9C19EC" w:tentative="1">
      <w:start w:val="1"/>
      <w:numFmt w:val="lowerLetter"/>
      <w:lvlText w:val="%8."/>
      <w:lvlJc w:val="left"/>
      <w:pPr>
        <w:ind w:left="5760" w:hanging="360"/>
      </w:pPr>
    </w:lvl>
    <w:lvl w:ilvl="8" w:tplc="B9741804" w:tentative="1">
      <w:start w:val="1"/>
      <w:numFmt w:val="lowerRoman"/>
      <w:lvlText w:val="%9."/>
      <w:lvlJc w:val="right"/>
      <w:pPr>
        <w:ind w:left="6480" w:hanging="180"/>
      </w:pPr>
    </w:lvl>
  </w:abstractNum>
  <w:abstractNum w:abstractNumId="24" w15:restartNumberingAfterBreak="0">
    <w:nsid w:val="67EE5663"/>
    <w:multiLevelType w:val="hybridMultilevel"/>
    <w:tmpl w:val="67721EF6"/>
    <w:lvl w:ilvl="0" w:tplc="B8C27972">
      <w:start w:val="1"/>
      <w:numFmt w:val="lowerLetter"/>
      <w:lvlText w:val="%1)"/>
      <w:lvlJc w:val="left"/>
      <w:pPr>
        <w:ind w:left="785" w:hanging="360"/>
      </w:pPr>
      <w:rPr>
        <w:b w:val="0"/>
      </w:rPr>
    </w:lvl>
    <w:lvl w:ilvl="1" w:tplc="73028F46" w:tentative="1">
      <w:start w:val="1"/>
      <w:numFmt w:val="lowerLetter"/>
      <w:lvlText w:val="%2."/>
      <w:lvlJc w:val="left"/>
      <w:pPr>
        <w:ind w:left="1505" w:hanging="360"/>
      </w:pPr>
    </w:lvl>
    <w:lvl w:ilvl="2" w:tplc="DBAE453C" w:tentative="1">
      <w:start w:val="1"/>
      <w:numFmt w:val="lowerRoman"/>
      <w:lvlText w:val="%3."/>
      <w:lvlJc w:val="right"/>
      <w:pPr>
        <w:ind w:left="2225" w:hanging="180"/>
      </w:pPr>
    </w:lvl>
    <w:lvl w:ilvl="3" w:tplc="7BDC10D6" w:tentative="1">
      <w:start w:val="1"/>
      <w:numFmt w:val="decimal"/>
      <w:lvlText w:val="%4."/>
      <w:lvlJc w:val="left"/>
      <w:pPr>
        <w:ind w:left="2945" w:hanging="360"/>
      </w:pPr>
    </w:lvl>
    <w:lvl w:ilvl="4" w:tplc="1D3CD51C" w:tentative="1">
      <w:start w:val="1"/>
      <w:numFmt w:val="lowerLetter"/>
      <w:lvlText w:val="%5."/>
      <w:lvlJc w:val="left"/>
      <w:pPr>
        <w:ind w:left="3665" w:hanging="360"/>
      </w:pPr>
    </w:lvl>
    <w:lvl w:ilvl="5" w:tplc="0CE4EB82" w:tentative="1">
      <w:start w:val="1"/>
      <w:numFmt w:val="lowerRoman"/>
      <w:lvlText w:val="%6."/>
      <w:lvlJc w:val="right"/>
      <w:pPr>
        <w:ind w:left="4385" w:hanging="180"/>
      </w:pPr>
    </w:lvl>
    <w:lvl w:ilvl="6" w:tplc="8932A9F6" w:tentative="1">
      <w:start w:val="1"/>
      <w:numFmt w:val="decimal"/>
      <w:lvlText w:val="%7."/>
      <w:lvlJc w:val="left"/>
      <w:pPr>
        <w:ind w:left="5105" w:hanging="360"/>
      </w:pPr>
    </w:lvl>
    <w:lvl w:ilvl="7" w:tplc="BD0E79EC" w:tentative="1">
      <w:start w:val="1"/>
      <w:numFmt w:val="lowerLetter"/>
      <w:lvlText w:val="%8."/>
      <w:lvlJc w:val="left"/>
      <w:pPr>
        <w:ind w:left="5825" w:hanging="360"/>
      </w:pPr>
    </w:lvl>
    <w:lvl w:ilvl="8" w:tplc="B386B388" w:tentative="1">
      <w:start w:val="1"/>
      <w:numFmt w:val="lowerRoman"/>
      <w:lvlText w:val="%9."/>
      <w:lvlJc w:val="right"/>
      <w:pPr>
        <w:ind w:left="6545" w:hanging="180"/>
      </w:pPr>
    </w:lvl>
  </w:abstractNum>
  <w:abstractNum w:abstractNumId="25" w15:restartNumberingAfterBreak="0">
    <w:nsid w:val="69576CFA"/>
    <w:multiLevelType w:val="hybridMultilevel"/>
    <w:tmpl w:val="C6C2BDB4"/>
    <w:lvl w:ilvl="0" w:tplc="400EBA04">
      <w:numFmt w:val="bullet"/>
      <w:lvlText w:val="-"/>
      <w:lvlJc w:val="left"/>
      <w:pPr>
        <w:ind w:left="720" w:hanging="360"/>
      </w:pPr>
      <w:rPr>
        <w:rFonts w:ascii="Segoe UI" w:eastAsiaTheme="minorHAnsi" w:hAnsi="Segoe UI" w:cs="Segoe UI" w:hint="default"/>
      </w:rPr>
    </w:lvl>
    <w:lvl w:ilvl="1" w:tplc="B158328A">
      <w:start w:val="1"/>
      <w:numFmt w:val="bullet"/>
      <w:lvlText w:val="o"/>
      <w:lvlJc w:val="left"/>
      <w:pPr>
        <w:ind w:left="1440" w:hanging="360"/>
      </w:pPr>
      <w:rPr>
        <w:rFonts w:ascii="Courier New" w:hAnsi="Courier New" w:cs="Courier New" w:hint="default"/>
      </w:rPr>
    </w:lvl>
    <w:lvl w:ilvl="2" w:tplc="36E8DA38">
      <w:start w:val="1"/>
      <w:numFmt w:val="bullet"/>
      <w:lvlText w:val=""/>
      <w:lvlJc w:val="left"/>
      <w:pPr>
        <w:ind w:left="2160" w:hanging="360"/>
      </w:pPr>
      <w:rPr>
        <w:rFonts w:ascii="Wingdings" w:hAnsi="Wingdings" w:hint="default"/>
      </w:rPr>
    </w:lvl>
    <w:lvl w:ilvl="3" w:tplc="50CAD24C" w:tentative="1">
      <w:start w:val="1"/>
      <w:numFmt w:val="bullet"/>
      <w:lvlText w:val=""/>
      <w:lvlJc w:val="left"/>
      <w:pPr>
        <w:ind w:left="2880" w:hanging="360"/>
      </w:pPr>
      <w:rPr>
        <w:rFonts w:ascii="Symbol" w:hAnsi="Symbol" w:hint="default"/>
      </w:rPr>
    </w:lvl>
    <w:lvl w:ilvl="4" w:tplc="59684A96" w:tentative="1">
      <w:start w:val="1"/>
      <w:numFmt w:val="bullet"/>
      <w:lvlText w:val="o"/>
      <w:lvlJc w:val="left"/>
      <w:pPr>
        <w:ind w:left="3600" w:hanging="360"/>
      </w:pPr>
      <w:rPr>
        <w:rFonts w:ascii="Courier New" w:hAnsi="Courier New" w:cs="Courier New" w:hint="default"/>
      </w:rPr>
    </w:lvl>
    <w:lvl w:ilvl="5" w:tplc="ED22B156" w:tentative="1">
      <w:start w:val="1"/>
      <w:numFmt w:val="bullet"/>
      <w:lvlText w:val=""/>
      <w:lvlJc w:val="left"/>
      <w:pPr>
        <w:ind w:left="4320" w:hanging="360"/>
      </w:pPr>
      <w:rPr>
        <w:rFonts w:ascii="Wingdings" w:hAnsi="Wingdings" w:hint="default"/>
      </w:rPr>
    </w:lvl>
    <w:lvl w:ilvl="6" w:tplc="A11C3616" w:tentative="1">
      <w:start w:val="1"/>
      <w:numFmt w:val="bullet"/>
      <w:lvlText w:val=""/>
      <w:lvlJc w:val="left"/>
      <w:pPr>
        <w:ind w:left="5040" w:hanging="360"/>
      </w:pPr>
      <w:rPr>
        <w:rFonts w:ascii="Symbol" w:hAnsi="Symbol" w:hint="default"/>
      </w:rPr>
    </w:lvl>
    <w:lvl w:ilvl="7" w:tplc="61EC2244" w:tentative="1">
      <w:start w:val="1"/>
      <w:numFmt w:val="bullet"/>
      <w:lvlText w:val="o"/>
      <w:lvlJc w:val="left"/>
      <w:pPr>
        <w:ind w:left="5760" w:hanging="360"/>
      </w:pPr>
      <w:rPr>
        <w:rFonts w:ascii="Courier New" w:hAnsi="Courier New" w:cs="Courier New" w:hint="default"/>
      </w:rPr>
    </w:lvl>
    <w:lvl w:ilvl="8" w:tplc="D764BB2C" w:tentative="1">
      <w:start w:val="1"/>
      <w:numFmt w:val="bullet"/>
      <w:lvlText w:val=""/>
      <w:lvlJc w:val="left"/>
      <w:pPr>
        <w:ind w:left="6480" w:hanging="360"/>
      </w:pPr>
      <w:rPr>
        <w:rFonts w:ascii="Wingdings" w:hAnsi="Wingdings" w:hint="default"/>
      </w:rPr>
    </w:lvl>
  </w:abstractNum>
  <w:abstractNum w:abstractNumId="26" w15:restartNumberingAfterBreak="0">
    <w:nsid w:val="77332FAA"/>
    <w:multiLevelType w:val="multilevel"/>
    <w:tmpl w:val="9C9CB4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76E0323"/>
    <w:multiLevelType w:val="hybridMultilevel"/>
    <w:tmpl w:val="A148C0A0"/>
    <w:lvl w:ilvl="0" w:tplc="15E8AFA2">
      <w:start w:val="1"/>
      <w:numFmt w:val="lowerLetter"/>
      <w:lvlText w:val="%1)"/>
      <w:lvlJc w:val="left"/>
      <w:pPr>
        <w:ind w:left="720" w:hanging="360"/>
      </w:pPr>
      <w:rPr>
        <w:rFonts w:hint="default"/>
        <w:b w:val="0"/>
      </w:rPr>
    </w:lvl>
    <w:lvl w:ilvl="1" w:tplc="8718157E">
      <w:start w:val="1"/>
      <w:numFmt w:val="bullet"/>
      <w:lvlText w:val="o"/>
      <w:lvlJc w:val="left"/>
      <w:pPr>
        <w:ind w:left="1440" w:hanging="360"/>
      </w:pPr>
      <w:rPr>
        <w:rFonts w:ascii="Courier New" w:hAnsi="Courier New" w:cs="Courier New" w:hint="default"/>
      </w:rPr>
    </w:lvl>
    <w:lvl w:ilvl="2" w:tplc="E646CCB6" w:tentative="1">
      <w:start w:val="1"/>
      <w:numFmt w:val="lowerRoman"/>
      <w:lvlText w:val="%3."/>
      <w:lvlJc w:val="right"/>
      <w:pPr>
        <w:ind w:left="2160" w:hanging="180"/>
      </w:pPr>
    </w:lvl>
    <w:lvl w:ilvl="3" w:tplc="F60CAECA" w:tentative="1">
      <w:start w:val="1"/>
      <w:numFmt w:val="decimal"/>
      <w:lvlText w:val="%4."/>
      <w:lvlJc w:val="left"/>
      <w:pPr>
        <w:ind w:left="2880" w:hanging="360"/>
      </w:pPr>
    </w:lvl>
    <w:lvl w:ilvl="4" w:tplc="2FD68658" w:tentative="1">
      <w:start w:val="1"/>
      <w:numFmt w:val="lowerLetter"/>
      <w:lvlText w:val="%5."/>
      <w:lvlJc w:val="left"/>
      <w:pPr>
        <w:ind w:left="3600" w:hanging="360"/>
      </w:pPr>
    </w:lvl>
    <w:lvl w:ilvl="5" w:tplc="43068D56" w:tentative="1">
      <w:start w:val="1"/>
      <w:numFmt w:val="lowerRoman"/>
      <w:lvlText w:val="%6."/>
      <w:lvlJc w:val="right"/>
      <w:pPr>
        <w:ind w:left="4320" w:hanging="180"/>
      </w:pPr>
    </w:lvl>
    <w:lvl w:ilvl="6" w:tplc="A27E6436" w:tentative="1">
      <w:start w:val="1"/>
      <w:numFmt w:val="decimal"/>
      <w:lvlText w:val="%7."/>
      <w:lvlJc w:val="left"/>
      <w:pPr>
        <w:ind w:left="5040" w:hanging="360"/>
      </w:pPr>
    </w:lvl>
    <w:lvl w:ilvl="7" w:tplc="F2A2D830" w:tentative="1">
      <w:start w:val="1"/>
      <w:numFmt w:val="lowerLetter"/>
      <w:lvlText w:val="%8."/>
      <w:lvlJc w:val="left"/>
      <w:pPr>
        <w:ind w:left="5760" w:hanging="360"/>
      </w:pPr>
    </w:lvl>
    <w:lvl w:ilvl="8" w:tplc="60946AE8" w:tentative="1">
      <w:start w:val="1"/>
      <w:numFmt w:val="lowerRoman"/>
      <w:lvlText w:val="%9."/>
      <w:lvlJc w:val="right"/>
      <w:pPr>
        <w:ind w:left="6480" w:hanging="180"/>
      </w:pPr>
    </w:lvl>
  </w:abstractNum>
  <w:abstractNum w:abstractNumId="28" w15:restartNumberingAfterBreak="0">
    <w:nsid w:val="794657D0"/>
    <w:multiLevelType w:val="hybridMultilevel"/>
    <w:tmpl w:val="D4D0F1B2"/>
    <w:lvl w:ilvl="0" w:tplc="49FE1D2E">
      <w:numFmt w:val="bullet"/>
      <w:pStyle w:val="Odrky"/>
      <w:lvlText w:val="-"/>
      <w:lvlJc w:val="left"/>
      <w:pPr>
        <w:ind w:left="717"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9043D3C">
      <w:start w:val="1"/>
      <w:numFmt w:val="bullet"/>
      <w:lvlText w:val="o"/>
      <w:lvlJc w:val="left"/>
      <w:pPr>
        <w:ind w:left="1440" w:hanging="360"/>
      </w:pPr>
      <w:rPr>
        <w:rFonts w:ascii="Courier New" w:hAnsi="Courier New" w:cs="Courier New" w:hint="default"/>
      </w:rPr>
    </w:lvl>
    <w:lvl w:ilvl="2" w:tplc="B22A6C78" w:tentative="1">
      <w:start w:val="1"/>
      <w:numFmt w:val="bullet"/>
      <w:lvlText w:val=""/>
      <w:lvlJc w:val="left"/>
      <w:pPr>
        <w:ind w:left="2160" w:hanging="360"/>
      </w:pPr>
      <w:rPr>
        <w:rFonts w:ascii="Wingdings" w:hAnsi="Wingdings" w:hint="default"/>
      </w:rPr>
    </w:lvl>
    <w:lvl w:ilvl="3" w:tplc="94D66E9A" w:tentative="1">
      <w:start w:val="1"/>
      <w:numFmt w:val="bullet"/>
      <w:lvlText w:val=""/>
      <w:lvlJc w:val="left"/>
      <w:pPr>
        <w:ind w:left="2880" w:hanging="360"/>
      </w:pPr>
      <w:rPr>
        <w:rFonts w:ascii="Symbol" w:hAnsi="Symbol" w:hint="default"/>
      </w:rPr>
    </w:lvl>
    <w:lvl w:ilvl="4" w:tplc="7BDC1388" w:tentative="1">
      <w:start w:val="1"/>
      <w:numFmt w:val="bullet"/>
      <w:lvlText w:val="o"/>
      <w:lvlJc w:val="left"/>
      <w:pPr>
        <w:ind w:left="3600" w:hanging="360"/>
      </w:pPr>
      <w:rPr>
        <w:rFonts w:ascii="Courier New" w:hAnsi="Courier New" w:cs="Courier New" w:hint="default"/>
      </w:rPr>
    </w:lvl>
    <w:lvl w:ilvl="5" w:tplc="A80C5032" w:tentative="1">
      <w:start w:val="1"/>
      <w:numFmt w:val="bullet"/>
      <w:lvlText w:val=""/>
      <w:lvlJc w:val="left"/>
      <w:pPr>
        <w:ind w:left="4320" w:hanging="360"/>
      </w:pPr>
      <w:rPr>
        <w:rFonts w:ascii="Wingdings" w:hAnsi="Wingdings" w:hint="default"/>
      </w:rPr>
    </w:lvl>
    <w:lvl w:ilvl="6" w:tplc="14F8E292" w:tentative="1">
      <w:start w:val="1"/>
      <w:numFmt w:val="bullet"/>
      <w:lvlText w:val=""/>
      <w:lvlJc w:val="left"/>
      <w:pPr>
        <w:ind w:left="5040" w:hanging="360"/>
      </w:pPr>
      <w:rPr>
        <w:rFonts w:ascii="Symbol" w:hAnsi="Symbol" w:hint="default"/>
      </w:rPr>
    </w:lvl>
    <w:lvl w:ilvl="7" w:tplc="A8463538" w:tentative="1">
      <w:start w:val="1"/>
      <w:numFmt w:val="bullet"/>
      <w:lvlText w:val="o"/>
      <w:lvlJc w:val="left"/>
      <w:pPr>
        <w:ind w:left="5760" w:hanging="360"/>
      </w:pPr>
      <w:rPr>
        <w:rFonts w:ascii="Courier New" w:hAnsi="Courier New" w:cs="Courier New" w:hint="default"/>
      </w:rPr>
    </w:lvl>
    <w:lvl w:ilvl="8" w:tplc="18B2CB3E" w:tentative="1">
      <w:start w:val="1"/>
      <w:numFmt w:val="bullet"/>
      <w:lvlText w:val=""/>
      <w:lvlJc w:val="left"/>
      <w:pPr>
        <w:ind w:left="6480" w:hanging="360"/>
      </w:pPr>
      <w:rPr>
        <w:rFonts w:ascii="Wingdings" w:hAnsi="Wingdings" w:hint="default"/>
      </w:rPr>
    </w:lvl>
  </w:abstractNum>
  <w:abstractNum w:abstractNumId="29" w15:restartNumberingAfterBreak="0">
    <w:nsid w:val="796C6781"/>
    <w:multiLevelType w:val="hybridMultilevel"/>
    <w:tmpl w:val="2E4A5D92"/>
    <w:lvl w:ilvl="0" w:tplc="01D6D426">
      <w:start w:val="1"/>
      <w:numFmt w:val="lowerLetter"/>
      <w:lvlText w:val="%1)"/>
      <w:lvlJc w:val="left"/>
      <w:pPr>
        <w:ind w:left="720" w:hanging="360"/>
      </w:pPr>
    </w:lvl>
    <w:lvl w:ilvl="1" w:tplc="4F76F5AE" w:tentative="1">
      <w:start w:val="1"/>
      <w:numFmt w:val="lowerLetter"/>
      <w:lvlText w:val="%2."/>
      <w:lvlJc w:val="left"/>
      <w:pPr>
        <w:ind w:left="1440" w:hanging="360"/>
      </w:pPr>
    </w:lvl>
    <w:lvl w:ilvl="2" w:tplc="C276A978" w:tentative="1">
      <w:start w:val="1"/>
      <w:numFmt w:val="lowerRoman"/>
      <w:lvlText w:val="%3."/>
      <w:lvlJc w:val="right"/>
      <w:pPr>
        <w:ind w:left="2160" w:hanging="180"/>
      </w:pPr>
    </w:lvl>
    <w:lvl w:ilvl="3" w:tplc="FEA803E0" w:tentative="1">
      <w:start w:val="1"/>
      <w:numFmt w:val="decimal"/>
      <w:lvlText w:val="%4."/>
      <w:lvlJc w:val="left"/>
      <w:pPr>
        <w:ind w:left="2880" w:hanging="360"/>
      </w:pPr>
    </w:lvl>
    <w:lvl w:ilvl="4" w:tplc="FB6276B0" w:tentative="1">
      <w:start w:val="1"/>
      <w:numFmt w:val="lowerLetter"/>
      <w:lvlText w:val="%5."/>
      <w:lvlJc w:val="left"/>
      <w:pPr>
        <w:ind w:left="3600" w:hanging="360"/>
      </w:pPr>
    </w:lvl>
    <w:lvl w:ilvl="5" w:tplc="988CCE7C" w:tentative="1">
      <w:start w:val="1"/>
      <w:numFmt w:val="lowerRoman"/>
      <w:lvlText w:val="%6."/>
      <w:lvlJc w:val="right"/>
      <w:pPr>
        <w:ind w:left="4320" w:hanging="180"/>
      </w:pPr>
    </w:lvl>
    <w:lvl w:ilvl="6" w:tplc="0144D83E" w:tentative="1">
      <w:start w:val="1"/>
      <w:numFmt w:val="decimal"/>
      <w:lvlText w:val="%7."/>
      <w:lvlJc w:val="left"/>
      <w:pPr>
        <w:ind w:left="5040" w:hanging="360"/>
      </w:pPr>
    </w:lvl>
    <w:lvl w:ilvl="7" w:tplc="6A5E05E6" w:tentative="1">
      <w:start w:val="1"/>
      <w:numFmt w:val="lowerLetter"/>
      <w:lvlText w:val="%8."/>
      <w:lvlJc w:val="left"/>
      <w:pPr>
        <w:ind w:left="5760" w:hanging="360"/>
      </w:pPr>
    </w:lvl>
    <w:lvl w:ilvl="8" w:tplc="AFCA8102" w:tentative="1">
      <w:start w:val="1"/>
      <w:numFmt w:val="lowerRoman"/>
      <w:lvlText w:val="%9."/>
      <w:lvlJc w:val="right"/>
      <w:pPr>
        <w:ind w:left="6480" w:hanging="180"/>
      </w:pPr>
    </w:lvl>
  </w:abstractNum>
  <w:abstractNum w:abstractNumId="30" w15:restartNumberingAfterBreak="0">
    <w:nsid w:val="79DC4319"/>
    <w:multiLevelType w:val="hybridMultilevel"/>
    <w:tmpl w:val="67721EF6"/>
    <w:lvl w:ilvl="0" w:tplc="74C6621C">
      <w:start w:val="1"/>
      <w:numFmt w:val="lowerLetter"/>
      <w:lvlText w:val="%1)"/>
      <w:lvlJc w:val="left"/>
      <w:pPr>
        <w:ind w:left="785" w:hanging="360"/>
      </w:pPr>
      <w:rPr>
        <w:b w:val="0"/>
      </w:rPr>
    </w:lvl>
    <w:lvl w:ilvl="1" w:tplc="33E65E22" w:tentative="1">
      <w:start w:val="1"/>
      <w:numFmt w:val="lowerLetter"/>
      <w:lvlText w:val="%2."/>
      <w:lvlJc w:val="left"/>
      <w:pPr>
        <w:ind w:left="1505" w:hanging="360"/>
      </w:pPr>
    </w:lvl>
    <w:lvl w:ilvl="2" w:tplc="BA12CFFE" w:tentative="1">
      <w:start w:val="1"/>
      <w:numFmt w:val="lowerRoman"/>
      <w:lvlText w:val="%3."/>
      <w:lvlJc w:val="right"/>
      <w:pPr>
        <w:ind w:left="2225" w:hanging="180"/>
      </w:pPr>
    </w:lvl>
    <w:lvl w:ilvl="3" w:tplc="BA78FF1E" w:tentative="1">
      <w:start w:val="1"/>
      <w:numFmt w:val="decimal"/>
      <w:lvlText w:val="%4."/>
      <w:lvlJc w:val="left"/>
      <w:pPr>
        <w:ind w:left="2945" w:hanging="360"/>
      </w:pPr>
    </w:lvl>
    <w:lvl w:ilvl="4" w:tplc="CD9C567C" w:tentative="1">
      <w:start w:val="1"/>
      <w:numFmt w:val="lowerLetter"/>
      <w:lvlText w:val="%5."/>
      <w:lvlJc w:val="left"/>
      <w:pPr>
        <w:ind w:left="3665" w:hanging="360"/>
      </w:pPr>
    </w:lvl>
    <w:lvl w:ilvl="5" w:tplc="4D588CB8" w:tentative="1">
      <w:start w:val="1"/>
      <w:numFmt w:val="lowerRoman"/>
      <w:lvlText w:val="%6."/>
      <w:lvlJc w:val="right"/>
      <w:pPr>
        <w:ind w:left="4385" w:hanging="180"/>
      </w:pPr>
    </w:lvl>
    <w:lvl w:ilvl="6" w:tplc="17DA5256" w:tentative="1">
      <w:start w:val="1"/>
      <w:numFmt w:val="decimal"/>
      <w:lvlText w:val="%7."/>
      <w:lvlJc w:val="left"/>
      <w:pPr>
        <w:ind w:left="5105" w:hanging="360"/>
      </w:pPr>
    </w:lvl>
    <w:lvl w:ilvl="7" w:tplc="341ED388" w:tentative="1">
      <w:start w:val="1"/>
      <w:numFmt w:val="lowerLetter"/>
      <w:lvlText w:val="%8."/>
      <w:lvlJc w:val="left"/>
      <w:pPr>
        <w:ind w:left="5825" w:hanging="360"/>
      </w:pPr>
    </w:lvl>
    <w:lvl w:ilvl="8" w:tplc="80245324" w:tentative="1">
      <w:start w:val="1"/>
      <w:numFmt w:val="lowerRoman"/>
      <w:lvlText w:val="%9."/>
      <w:lvlJc w:val="right"/>
      <w:pPr>
        <w:ind w:left="6545" w:hanging="180"/>
      </w:pPr>
    </w:lvl>
  </w:abstractNum>
  <w:abstractNum w:abstractNumId="31" w15:restartNumberingAfterBreak="0">
    <w:nsid w:val="7AF02168"/>
    <w:multiLevelType w:val="hybridMultilevel"/>
    <w:tmpl w:val="986CE146"/>
    <w:lvl w:ilvl="0" w:tplc="A542524A">
      <w:start w:val="1"/>
      <w:numFmt w:val="bullet"/>
      <w:lvlText w:val=""/>
      <w:lvlJc w:val="left"/>
      <w:pPr>
        <w:ind w:left="360" w:hanging="360"/>
      </w:pPr>
      <w:rPr>
        <w:rFonts w:ascii="Symbol" w:hAnsi="Symbol" w:hint="default"/>
      </w:rPr>
    </w:lvl>
    <w:lvl w:ilvl="1" w:tplc="38BE430C" w:tentative="1">
      <w:start w:val="1"/>
      <w:numFmt w:val="bullet"/>
      <w:lvlText w:val="o"/>
      <w:lvlJc w:val="left"/>
      <w:pPr>
        <w:ind w:left="1080" w:hanging="360"/>
      </w:pPr>
      <w:rPr>
        <w:rFonts w:ascii="Courier New" w:hAnsi="Courier New" w:cs="Courier New" w:hint="default"/>
      </w:rPr>
    </w:lvl>
    <w:lvl w:ilvl="2" w:tplc="9228915A" w:tentative="1">
      <w:start w:val="1"/>
      <w:numFmt w:val="bullet"/>
      <w:lvlText w:val=""/>
      <w:lvlJc w:val="left"/>
      <w:pPr>
        <w:ind w:left="1800" w:hanging="360"/>
      </w:pPr>
      <w:rPr>
        <w:rFonts w:ascii="Wingdings" w:hAnsi="Wingdings" w:hint="default"/>
      </w:rPr>
    </w:lvl>
    <w:lvl w:ilvl="3" w:tplc="CF56A3D0" w:tentative="1">
      <w:start w:val="1"/>
      <w:numFmt w:val="bullet"/>
      <w:lvlText w:val=""/>
      <w:lvlJc w:val="left"/>
      <w:pPr>
        <w:ind w:left="2520" w:hanging="360"/>
      </w:pPr>
      <w:rPr>
        <w:rFonts w:ascii="Symbol" w:hAnsi="Symbol" w:hint="default"/>
      </w:rPr>
    </w:lvl>
    <w:lvl w:ilvl="4" w:tplc="142E6F5C" w:tentative="1">
      <w:start w:val="1"/>
      <w:numFmt w:val="bullet"/>
      <w:lvlText w:val="o"/>
      <w:lvlJc w:val="left"/>
      <w:pPr>
        <w:ind w:left="3240" w:hanging="360"/>
      </w:pPr>
      <w:rPr>
        <w:rFonts w:ascii="Courier New" w:hAnsi="Courier New" w:cs="Courier New" w:hint="default"/>
      </w:rPr>
    </w:lvl>
    <w:lvl w:ilvl="5" w:tplc="9F96EE0A" w:tentative="1">
      <w:start w:val="1"/>
      <w:numFmt w:val="bullet"/>
      <w:lvlText w:val=""/>
      <w:lvlJc w:val="left"/>
      <w:pPr>
        <w:ind w:left="3960" w:hanging="360"/>
      </w:pPr>
      <w:rPr>
        <w:rFonts w:ascii="Wingdings" w:hAnsi="Wingdings" w:hint="default"/>
      </w:rPr>
    </w:lvl>
    <w:lvl w:ilvl="6" w:tplc="833ADDAE" w:tentative="1">
      <w:start w:val="1"/>
      <w:numFmt w:val="bullet"/>
      <w:lvlText w:val=""/>
      <w:lvlJc w:val="left"/>
      <w:pPr>
        <w:ind w:left="4680" w:hanging="360"/>
      </w:pPr>
      <w:rPr>
        <w:rFonts w:ascii="Symbol" w:hAnsi="Symbol" w:hint="default"/>
      </w:rPr>
    </w:lvl>
    <w:lvl w:ilvl="7" w:tplc="F580F2A8" w:tentative="1">
      <w:start w:val="1"/>
      <w:numFmt w:val="bullet"/>
      <w:lvlText w:val="o"/>
      <w:lvlJc w:val="left"/>
      <w:pPr>
        <w:ind w:left="5400" w:hanging="360"/>
      </w:pPr>
      <w:rPr>
        <w:rFonts w:ascii="Courier New" w:hAnsi="Courier New" w:cs="Courier New" w:hint="default"/>
      </w:rPr>
    </w:lvl>
    <w:lvl w:ilvl="8" w:tplc="C63218BC" w:tentative="1">
      <w:start w:val="1"/>
      <w:numFmt w:val="bullet"/>
      <w:lvlText w:val=""/>
      <w:lvlJc w:val="left"/>
      <w:pPr>
        <w:ind w:left="6120" w:hanging="360"/>
      </w:pPr>
      <w:rPr>
        <w:rFonts w:ascii="Wingdings" w:hAnsi="Wingdings" w:hint="default"/>
      </w:rPr>
    </w:lvl>
  </w:abstractNum>
  <w:abstractNum w:abstractNumId="32" w15:restartNumberingAfterBreak="0">
    <w:nsid w:val="7D16014F"/>
    <w:multiLevelType w:val="hybridMultilevel"/>
    <w:tmpl w:val="67721EF6"/>
    <w:lvl w:ilvl="0" w:tplc="340627F8">
      <w:start w:val="1"/>
      <w:numFmt w:val="lowerLetter"/>
      <w:lvlText w:val="%1)"/>
      <w:lvlJc w:val="left"/>
      <w:pPr>
        <w:ind w:left="785" w:hanging="360"/>
      </w:pPr>
      <w:rPr>
        <w:b w:val="0"/>
      </w:rPr>
    </w:lvl>
    <w:lvl w:ilvl="1" w:tplc="9BBC0C46" w:tentative="1">
      <w:start w:val="1"/>
      <w:numFmt w:val="lowerLetter"/>
      <w:lvlText w:val="%2."/>
      <w:lvlJc w:val="left"/>
      <w:pPr>
        <w:ind w:left="1505" w:hanging="360"/>
      </w:pPr>
    </w:lvl>
    <w:lvl w:ilvl="2" w:tplc="2396BE98" w:tentative="1">
      <w:start w:val="1"/>
      <w:numFmt w:val="lowerRoman"/>
      <w:lvlText w:val="%3."/>
      <w:lvlJc w:val="right"/>
      <w:pPr>
        <w:ind w:left="2225" w:hanging="180"/>
      </w:pPr>
    </w:lvl>
    <w:lvl w:ilvl="3" w:tplc="6EC625A6" w:tentative="1">
      <w:start w:val="1"/>
      <w:numFmt w:val="decimal"/>
      <w:lvlText w:val="%4."/>
      <w:lvlJc w:val="left"/>
      <w:pPr>
        <w:ind w:left="2945" w:hanging="360"/>
      </w:pPr>
    </w:lvl>
    <w:lvl w:ilvl="4" w:tplc="B9707E80" w:tentative="1">
      <w:start w:val="1"/>
      <w:numFmt w:val="lowerLetter"/>
      <w:lvlText w:val="%5."/>
      <w:lvlJc w:val="left"/>
      <w:pPr>
        <w:ind w:left="3665" w:hanging="360"/>
      </w:pPr>
    </w:lvl>
    <w:lvl w:ilvl="5" w:tplc="5380D848" w:tentative="1">
      <w:start w:val="1"/>
      <w:numFmt w:val="lowerRoman"/>
      <w:lvlText w:val="%6."/>
      <w:lvlJc w:val="right"/>
      <w:pPr>
        <w:ind w:left="4385" w:hanging="180"/>
      </w:pPr>
    </w:lvl>
    <w:lvl w:ilvl="6" w:tplc="BF6637F4" w:tentative="1">
      <w:start w:val="1"/>
      <w:numFmt w:val="decimal"/>
      <w:lvlText w:val="%7."/>
      <w:lvlJc w:val="left"/>
      <w:pPr>
        <w:ind w:left="5105" w:hanging="360"/>
      </w:pPr>
    </w:lvl>
    <w:lvl w:ilvl="7" w:tplc="198A0CF8" w:tentative="1">
      <w:start w:val="1"/>
      <w:numFmt w:val="lowerLetter"/>
      <w:lvlText w:val="%8."/>
      <w:lvlJc w:val="left"/>
      <w:pPr>
        <w:ind w:left="5825" w:hanging="360"/>
      </w:pPr>
    </w:lvl>
    <w:lvl w:ilvl="8" w:tplc="E70AF01E" w:tentative="1">
      <w:start w:val="1"/>
      <w:numFmt w:val="lowerRoman"/>
      <w:lvlText w:val="%9."/>
      <w:lvlJc w:val="right"/>
      <w:pPr>
        <w:ind w:left="6545" w:hanging="180"/>
      </w:pPr>
    </w:lvl>
  </w:abstractNum>
  <w:num w:numId="1">
    <w:abstractNumId w:val="13"/>
  </w:num>
  <w:num w:numId="2">
    <w:abstractNumId w:val="28"/>
  </w:num>
  <w:num w:numId="3">
    <w:abstractNumId w:val="19"/>
  </w:num>
  <w:num w:numId="4">
    <w:abstractNumId w:val="29"/>
  </w:num>
  <w:num w:numId="5">
    <w:abstractNumId w:val="4"/>
  </w:num>
  <w:num w:numId="6">
    <w:abstractNumId w:val="7"/>
  </w:num>
  <w:num w:numId="7">
    <w:abstractNumId w:val="30"/>
  </w:num>
  <w:num w:numId="8">
    <w:abstractNumId w:val="26"/>
  </w:num>
  <w:num w:numId="9">
    <w:abstractNumId w:val="5"/>
  </w:num>
  <w:num w:numId="10">
    <w:abstractNumId w:val="24"/>
  </w:num>
  <w:num w:numId="11">
    <w:abstractNumId w:val="25"/>
  </w:num>
  <w:num w:numId="12">
    <w:abstractNumId w:val="20"/>
  </w:num>
  <w:num w:numId="13">
    <w:abstractNumId w:val="27"/>
  </w:num>
  <w:num w:numId="14">
    <w:abstractNumId w:val="17"/>
  </w:num>
  <w:num w:numId="15">
    <w:abstractNumId w:val="11"/>
  </w:num>
  <w:num w:numId="16">
    <w:abstractNumId w:val="13"/>
  </w:num>
  <w:num w:numId="17">
    <w:abstractNumId w:val="4"/>
  </w:num>
  <w:num w:numId="18">
    <w:abstractNumId w:val="22"/>
  </w:num>
  <w:num w:numId="19">
    <w:abstractNumId w:val="3"/>
  </w:num>
  <w:num w:numId="20">
    <w:abstractNumId w:val="19"/>
  </w:num>
  <w:num w:numId="21">
    <w:abstractNumId w:val="19"/>
    <w:lvlOverride w:ilvl="0">
      <w:startOverride w:val="1"/>
    </w:lvlOverride>
  </w:num>
  <w:num w:numId="22">
    <w:abstractNumId w:val="13"/>
  </w:num>
  <w:num w:numId="23">
    <w:abstractNumId w:val="19"/>
  </w:num>
  <w:num w:numId="24">
    <w:abstractNumId w:val="32"/>
  </w:num>
  <w:num w:numId="25">
    <w:abstractNumId w:val="19"/>
  </w:num>
  <w:num w:numId="26">
    <w:abstractNumId w:val="19"/>
  </w:num>
  <w:num w:numId="27">
    <w:abstractNumId w:val="0"/>
  </w:num>
  <w:num w:numId="28">
    <w:abstractNumId w:val="19"/>
  </w:num>
  <w:num w:numId="29">
    <w:abstractNumId w:val="12"/>
  </w:num>
  <w:num w:numId="30">
    <w:abstractNumId w:val="18"/>
  </w:num>
  <w:num w:numId="31">
    <w:abstractNumId w:val="10"/>
  </w:num>
  <w:num w:numId="32">
    <w:abstractNumId w:val="14"/>
  </w:num>
  <w:num w:numId="33">
    <w:abstractNumId w:val="1"/>
  </w:num>
  <w:num w:numId="34">
    <w:abstractNumId w:val="16"/>
  </w:num>
  <w:num w:numId="35">
    <w:abstractNumId w:val="8"/>
  </w:num>
  <w:num w:numId="36">
    <w:abstractNumId w:val="21"/>
  </w:num>
  <w:num w:numId="37">
    <w:abstractNumId w:val="2"/>
  </w:num>
  <w:num w:numId="38">
    <w:abstractNumId w:val="9"/>
  </w:num>
  <w:num w:numId="39">
    <w:abstractNumId w:val="31"/>
  </w:num>
  <w:num w:numId="40">
    <w:abstractNumId w:val="15"/>
  </w:num>
  <w:num w:numId="41">
    <w:abstractNumId w:val="23"/>
  </w:num>
  <w:num w:numId="42">
    <w:abstractNumId w:val="19"/>
  </w:num>
  <w:num w:numId="4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A5"/>
    <w:rsid w:val="00000229"/>
    <w:rsid w:val="000009C2"/>
    <w:rsid w:val="00000BEB"/>
    <w:rsid w:val="00001276"/>
    <w:rsid w:val="000017AE"/>
    <w:rsid w:val="00001ABE"/>
    <w:rsid w:val="00002803"/>
    <w:rsid w:val="000029FE"/>
    <w:rsid w:val="00003152"/>
    <w:rsid w:val="000039FC"/>
    <w:rsid w:val="00003A0C"/>
    <w:rsid w:val="000049EA"/>
    <w:rsid w:val="00005380"/>
    <w:rsid w:val="00007AC5"/>
    <w:rsid w:val="00007E38"/>
    <w:rsid w:val="00013424"/>
    <w:rsid w:val="00015FD2"/>
    <w:rsid w:val="00016D1F"/>
    <w:rsid w:val="00020745"/>
    <w:rsid w:val="00020911"/>
    <w:rsid w:val="00020EC4"/>
    <w:rsid w:val="0002145A"/>
    <w:rsid w:val="00021466"/>
    <w:rsid w:val="00023471"/>
    <w:rsid w:val="000240B7"/>
    <w:rsid w:val="00024CAB"/>
    <w:rsid w:val="0002606C"/>
    <w:rsid w:val="00026E5E"/>
    <w:rsid w:val="000302E5"/>
    <w:rsid w:val="000338B4"/>
    <w:rsid w:val="00033CAD"/>
    <w:rsid w:val="00033D88"/>
    <w:rsid w:val="000341EE"/>
    <w:rsid w:val="0003561B"/>
    <w:rsid w:val="0003622A"/>
    <w:rsid w:val="00036858"/>
    <w:rsid w:val="00037583"/>
    <w:rsid w:val="00040BB7"/>
    <w:rsid w:val="00041085"/>
    <w:rsid w:val="000411CF"/>
    <w:rsid w:val="00041887"/>
    <w:rsid w:val="00041990"/>
    <w:rsid w:val="00042F8B"/>
    <w:rsid w:val="000431F0"/>
    <w:rsid w:val="00043F8A"/>
    <w:rsid w:val="00044337"/>
    <w:rsid w:val="00044F81"/>
    <w:rsid w:val="0004635C"/>
    <w:rsid w:val="00046C55"/>
    <w:rsid w:val="000476BF"/>
    <w:rsid w:val="00047CB1"/>
    <w:rsid w:val="0005133A"/>
    <w:rsid w:val="00051414"/>
    <w:rsid w:val="00052507"/>
    <w:rsid w:val="000528BE"/>
    <w:rsid w:val="000533B2"/>
    <w:rsid w:val="00053794"/>
    <w:rsid w:val="00053B27"/>
    <w:rsid w:val="000549A0"/>
    <w:rsid w:val="000565A0"/>
    <w:rsid w:val="00056601"/>
    <w:rsid w:val="000600D1"/>
    <w:rsid w:val="0006076B"/>
    <w:rsid w:val="00060954"/>
    <w:rsid w:val="00061558"/>
    <w:rsid w:val="00062932"/>
    <w:rsid w:val="00062C65"/>
    <w:rsid w:val="00062E9F"/>
    <w:rsid w:val="00064512"/>
    <w:rsid w:val="00064ECE"/>
    <w:rsid w:val="0006541C"/>
    <w:rsid w:val="00065B59"/>
    <w:rsid w:val="00065E14"/>
    <w:rsid w:val="0006657F"/>
    <w:rsid w:val="00070648"/>
    <w:rsid w:val="00071169"/>
    <w:rsid w:val="00072321"/>
    <w:rsid w:val="0007255F"/>
    <w:rsid w:val="00073DAD"/>
    <w:rsid w:val="00074402"/>
    <w:rsid w:val="00074E41"/>
    <w:rsid w:val="00076A50"/>
    <w:rsid w:val="00076B92"/>
    <w:rsid w:val="00076FC2"/>
    <w:rsid w:val="00077B5B"/>
    <w:rsid w:val="00081840"/>
    <w:rsid w:val="00081D7A"/>
    <w:rsid w:val="0008233C"/>
    <w:rsid w:val="00083126"/>
    <w:rsid w:val="00083650"/>
    <w:rsid w:val="000848FF"/>
    <w:rsid w:val="00084919"/>
    <w:rsid w:val="00086A46"/>
    <w:rsid w:val="000915C5"/>
    <w:rsid w:val="00092606"/>
    <w:rsid w:val="00092E37"/>
    <w:rsid w:val="00094246"/>
    <w:rsid w:val="000947A0"/>
    <w:rsid w:val="00095D0D"/>
    <w:rsid w:val="000960FF"/>
    <w:rsid w:val="0009627E"/>
    <w:rsid w:val="000965EE"/>
    <w:rsid w:val="00096948"/>
    <w:rsid w:val="000A0C2F"/>
    <w:rsid w:val="000A0CC3"/>
    <w:rsid w:val="000A0D0A"/>
    <w:rsid w:val="000A1CF5"/>
    <w:rsid w:val="000A2875"/>
    <w:rsid w:val="000A6468"/>
    <w:rsid w:val="000A7229"/>
    <w:rsid w:val="000A7A69"/>
    <w:rsid w:val="000B0248"/>
    <w:rsid w:val="000B077F"/>
    <w:rsid w:val="000B2087"/>
    <w:rsid w:val="000B28AA"/>
    <w:rsid w:val="000B31B0"/>
    <w:rsid w:val="000B467F"/>
    <w:rsid w:val="000B4BCD"/>
    <w:rsid w:val="000B4E39"/>
    <w:rsid w:val="000B62D3"/>
    <w:rsid w:val="000B6A2D"/>
    <w:rsid w:val="000B7926"/>
    <w:rsid w:val="000B7D7F"/>
    <w:rsid w:val="000C0290"/>
    <w:rsid w:val="000C0729"/>
    <w:rsid w:val="000C1158"/>
    <w:rsid w:val="000C1277"/>
    <w:rsid w:val="000C2532"/>
    <w:rsid w:val="000C2B29"/>
    <w:rsid w:val="000C3978"/>
    <w:rsid w:val="000C3FEF"/>
    <w:rsid w:val="000C4E88"/>
    <w:rsid w:val="000C5592"/>
    <w:rsid w:val="000C56E9"/>
    <w:rsid w:val="000D045B"/>
    <w:rsid w:val="000D1BF9"/>
    <w:rsid w:val="000D1FB5"/>
    <w:rsid w:val="000D3C90"/>
    <w:rsid w:val="000D52D0"/>
    <w:rsid w:val="000D66FD"/>
    <w:rsid w:val="000D6A0F"/>
    <w:rsid w:val="000D7BF2"/>
    <w:rsid w:val="000E12C3"/>
    <w:rsid w:val="000E1B71"/>
    <w:rsid w:val="000E1E4D"/>
    <w:rsid w:val="000E2133"/>
    <w:rsid w:val="000E58D3"/>
    <w:rsid w:val="000E5B86"/>
    <w:rsid w:val="000E60CC"/>
    <w:rsid w:val="000E672A"/>
    <w:rsid w:val="000E6F5B"/>
    <w:rsid w:val="000E784D"/>
    <w:rsid w:val="000F0AA4"/>
    <w:rsid w:val="000F1E59"/>
    <w:rsid w:val="000F3C51"/>
    <w:rsid w:val="000F61C2"/>
    <w:rsid w:val="000F648C"/>
    <w:rsid w:val="000F6890"/>
    <w:rsid w:val="000F7AD6"/>
    <w:rsid w:val="001001B5"/>
    <w:rsid w:val="00101BD0"/>
    <w:rsid w:val="00102697"/>
    <w:rsid w:val="00103294"/>
    <w:rsid w:val="00104B19"/>
    <w:rsid w:val="00105308"/>
    <w:rsid w:val="00105582"/>
    <w:rsid w:val="0010677E"/>
    <w:rsid w:val="0010786D"/>
    <w:rsid w:val="00107D02"/>
    <w:rsid w:val="00110DFF"/>
    <w:rsid w:val="00110EAE"/>
    <w:rsid w:val="0011126D"/>
    <w:rsid w:val="0011290E"/>
    <w:rsid w:val="00113B9E"/>
    <w:rsid w:val="00114256"/>
    <w:rsid w:val="00114A9B"/>
    <w:rsid w:val="00114AA9"/>
    <w:rsid w:val="00115719"/>
    <w:rsid w:val="0012090A"/>
    <w:rsid w:val="00121E95"/>
    <w:rsid w:val="0012257B"/>
    <w:rsid w:val="00122E4B"/>
    <w:rsid w:val="00123067"/>
    <w:rsid w:val="00124316"/>
    <w:rsid w:val="001246F0"/>
    <w:rsid w:val="001253E5"/>
    <w:rsid w:val="00126FE0"/>
    <w:rsid w:val="001275BB"/>
    <w:rsid w:val="00130217"/>
    <w:rsid w:val="00130981"/>
    <w:rsid w:val="0013276C"/>
    <w:rsid w:val="001342DB"/>
    <w:rsid w:val="0013503B"/>
    <w:rsid w:val="00135A9A"/>
    <w:rsid w:val="00135F96"/>
    <w:rsid w:val="0013625D"/>
    <w:rsid w:val="00137C98"/>
    <w:rsid w:val="001411A9"/>
    <w:rsid w:val="00142723"/>
    <w:rsid w:val="0014296F"/>
    <w:rsid w:val="00144822"/>
    <w:rsid w:val="0014508C"/>
    <w:rsid w:val="00145401"/>
    <w:rsid w:val="001458B7"/>
    <w:rsid w:val="001458CF"/>
    <w:rsid w:val="00146D27"/>
    <w:rsid w:val="0014729C"/>
    <w:rsid w:val="001475F6"/>
    <w:rsid w:val="001506F3"/>
    <w:rsid w:val="001515B7"/>
    <w:rsid w:val="00151E87"/>
    <w:rsid w:val="00153524"/>
    <w:rsid w:val="001537AE"/>
    <w:rsid w:val="00153ECC"/>
    <w:rsid w:val="0015477B"/>
    <w:rsid w:val="00154EB2"/>
    <w:rsid w:val="00155500"/>
    <w:rsid w:val="00155E7F"/>
    <w:rsid w:val="001560E6"/>
    <w:rsid w:val="0015687B"/>
    <w:rsid w:val="00160155"/>
    <w:rsid w:val="00162642"/>
    <w:rsid w:val="00163358"/>
    <w:rsid w:val="001652B9"/>
    <w:rsid w:val="001668B4"/>
    <w:rsid w:val="001670B8"/>
    <w:rsid w:val="0017013B"/>
    <w:rsid w:val="00170407"/>
    <w:rsid w:val="001708DB"/>
    <w:rsid w:val="00170AA1"/>
    <w:rsid w:val="001727EA"/>
    <w:rsid w:val="00172962"/>
    <w:rsid w:val="00172DA2"/>
    <w:rsid w:val="001738F0"/>
    <w:rsid w:val="00174658"/>
    <w:rsid w:val="00174F58"/>
    <w:rsid w:val="0017594B"/>
    <w:rsid w:val="0018000F"/>
    <w:rsid w:val="00180045"/>
    <w:rsid w:val="001800EF"/>
    <w:rsid w:val="00180722"/>
    <w:rsid w:val="0018193E"/>
    <w:rsid w:val="00181C48"/>
    <w:rsid w:val="00181E8B"/>
    <w:rsid w:val="0018219D"/>
    <w:rsid w:val="001822EB"/>
    <w:rsid w:val="00182A56"/>
    <w:rsid w:val="001830B5"/>
    <w:rsid w:val="0018693B"/>
    <w:rsid w:val="00193E53"/>
    <w:rsid w:val="00194F49"/>
    <w:rsid w:val="00195462"/>
    <w:rsid w:val="00195ED1"/>
    <w:rsid w:val="001970A6"/>
    <w:rsid w:val="00197115"/>
    <w:rsid w:val="001971D0"/>
    <w:rsid w:val="001971EE"/>
    <w:rsid w:val="00197265"/>
    <w:rsid w:val="00197415"/>
    <w:rsid w:val="001A15C5"/>
    <w:rsid w:val="001A1C56"/>
    <w:rsid w:val="001A25F6"/>
    <w:rsid w:val="001A2727"/>
    <w:rsid w:val="001A2AA2"/>
    <w:rsid w:val="001A2C76"/>
    <w:rsid w:val="001A354C"/>
    <w:rsid w:val="001A3E49"/>
    <w:rsid w:val="001A40D8"/>
    <w:rsid w:val="001A4EE6"/>
    <w:rsid w:val="001A5BC8"/>
    <w:rsid w:val="001A6A12"/>
    <w:rsid w:val="001A772B"/>
    <w:rsid w:val="001B2AB0"/>
    <w:rsid w:val="001B2DAD"/>
    <w:rsid w:val="001B326E"/>
    <w:rsid w:val="001B3790"/>
    <w:rsid w:val="001B39ED"/>
    <w:rsid w:val="001B3DD5"/>
    <w:rsid w:val="001B472B"/>
    <w:rsid w:val="001B4AEE"/>
    <w:rsid w:val="001B5509"/>
    <w:rsid w:val="001B570F"/>
    <w:rsid w:val="001B6DC3"/>
    <w:rsid w:val="001B6F29"/>
    <w:rsid w:val="001C01A0"/>
    <w:rsid w:val="001C036B"/>
    <w:rsid w:val="001C053B"/>
    <w:rsid w:val="001C0751"/>
    <w:rsid w:val="001C079C"/>
    <w:rsid w:val="001C0C6F"/>
    <w:rsid w:val="001C3097"/>
    <w:rsid w:val="001C31A0"/>
    <w:rsid w:val="001C35BA"/>
    <w:rsid w:val="001C3F13"/>
    <w:rsid w:val="001C47ED"/>
    <w:rsid w:val="001C54E1"/>
    <w:rsid w:val="001C5E7A"/>
    <w:rsid w:val="001C6D38"/>
    <w:rsid w:val="001C7DCC"/>
    <w:rsid w:val="001D1CFF"/>
    <w:rsid w:val="001D311C"/>
    <w:rsid w:val="001D40B6"/>
    <w:rsid w:val="001D519A"/>
    <w:rsid w:val="001D5C7D"/>
    <w:rsid w:val="001E1B49"/>
    <w:rsid w:val="001E25EF"/>
    <w:rsid w:val="001E4088"/>
    <w:rsid w:val="001E51D3"/>
    <w:rsid w:val="001E55F5"/>
    <w:rsid w:val="001E7DBB"/>
    <w:rsid w:val="001E7FF2"/>
    <w:rsid w:val="001F000A"/>
    <w:rsid w:val="001F015E"/>
    <w:rsid w:val="001F0D9F"/>
    <w:rsid w:val="001F16E4"/>
    <w:rsid w:val="001F26A0"/>
    <w:rsid w:val="001F31B8"/>
    <w:rsid w:val="001F5DE3"/>
    <w:rsid w:val="001F6201"/>
    <w:rsid w:val="001F63E2"/>
    <w:rsid w:val="001F6D62"/>
    <w:rsid w:val="0020039F"/>
    <w:rsid w:val="00201203"/>
    <w:rsid w:val="00201256"/>
    <w:rsid w:val="002038D2"/>
    <w:rsid w:val="002038DE"/>
    <w:rsid w:val="0020493D"/>
    <w:rsid w:val="002051D2"/>
    <w:rsid w:val="00205449"/>
    <w:rsid w:val="0020698B"/>
    <w:rsid w:val="00206AFB"/>
    <w:rsid w:val="00210E5C"/>
    <w:rsid w:val="00210FCC"/>
    <w:rsid w:val="00212DF6"/>
    <w:rsid w:val="00212E75"/>
    <w:rsid w:val="002143EA"/>
    <w:rsid w:val="002145AF"/>
    <w:rsid w:val="002158D9"/>
    <w:rsid w:val="00215C44"/>
    <w:rsid w:val="002161E6"/>
    <w:rsid w:val="00216A9D"/>
    <w:rsid w:val="0022124F"/>
    <w:rsid w:val="002224CD"/>
    <w:rsid w:val="00222839"/>
    <w:rsid w:val="00222909"/>
    <w:rsid w:val="00222A68"/>
    <w:rsid w:val="00222DC0"/>
    <w:rsid w:val="00224334"/>
    <w:rsid w:val="0022469F"/>
    <w:rsid w:val="0022587B"/>
    <w:rsid w:val="00225ABA"/>
    <w:rsid w:val="00225F90"/>
    <w:rsid w:val="002262B4"/>
    <w:rsid w:val="00226F8A"/>
    <w:rsid w:val="00227565"/>
    <w:rsid w:val="002275E6"/>
    <w:rsid w:val="002277F0"/>
    <w:rsid w:val="00230248"/>
    <w:rsid w:val="00230C81"/>
    <w:rsid w:val="00230F9C"/>
    <w:rsid w:val="00231AC5"/>
    <w:rsid w:val="002332DF"/>
    <w:rsid w:val="002334F0"/>
    <w:rsid w:val="00233B59"/>
    <w:rsid w:val="002353F7"/>
    <w:rsid w:val="00235846"/>
    <w:rsid w:val="0023602E"/>
    <w:rsid w:val="002369F0"/>
    <w:rsid w:val="00237632"/>
    <w:rsid w:val="0023792C"/>
    <w:rsid w:val="00237BEE"/>
    <w:rsid w:val="00240CAC"/>
    <w:rsid w:val="00240DF1"/>
    <w:rsid w:val="00241563"/>
    <w:rsid w:val="00243E2E"/>
    <w:rsid w:val="0024408E"/>
    <w:rsid w:val="0024412A"/>
    <w:rsid w:val="0024637E"/>
    <w:rsid w:val="00246F9E"/>
    <w:rsid w:val="00250FDD"/>
    <w:rsid w:val="00251CF0"/>
    <w:rsid w:val="00251E51"/>
    <w:rsid w:val="00252502"/>
    <w:rsid w:val="00254213"/>
    <w:rsid w:val="00255EDA"/>
    <w:rsid w:val="00256284"/>
    <w:rsid w:val="00257037"/>
    <w:rsid w:val="002578EF"/>
    <w:rsid w:val="0026010E"/>
    <w:rsid w:val="002614B7"/>
    <w:rsid w:val="0026154A"/>
    <w:rsid w:val="00261678"/>
    <w:rsid w:val="00261D1B"/>
    <w:rsid w:val="00261EC0"/>
    <w:rsid w:val="00263531"/>
    <w:rsid w:val="002646E8"/>
    <w:rsid w:val="00264755"/>
    <w:rsid w:val="00264A68"/>
    <w:rsid w:val="00265731"/>
    <w:rsid w:val="00265FCF"/>
    <w:rsid w:val="00266B0A"/>
    <w:rsid w:val="00266BB6"/>
    <w:rsid w:val="00266D76"/>
    <w:rsid w:val="00267148"/>
    <w:rsid w:val="00267B52"/>
    <w:rsid w:val="00267DAA"/>
    <w:rsid w:val="0027048A"/>
    <w:rsid w:val="002704CF"/>
    <w:rsid w:val="00271A3B"/>
    <w:rsid w:val="0027240C"/>
    <w:rsid w:val="00272623"/>
    <w:rsid w:val="00272646"/>
    <w:rsid w:val="0028099D"/>
    <w:rsid w:val="00281F54"/>
    <w:rsid w:val="00283099"/>
    <w:rsid w:val="00285FA5"/>
    <w:rsid w:val="0028673F"/>
    <w:rsid w:val="00287606"/>
    <w:rsid w:val="00287F6D"/>
    <w:rsid w:val="00290CBE"/>
    <w:rsid w:val="00292408"/>
    <w:rsid w:val="00294608"/>
    <w:rsid w:val="0029481D"/>
    <w:rsid w:val="00294934"/>
    <w:rsid w:val="002966DD"/>
    <w:rsid w:val="002A0371"/>
    <w:rsid w:val="002A0BF1"/>
    <w:rsid w:val="002A1FB0"/>
    <w:rsid w:val="002A2D1C"/>
    <w:rsid w:val="002A45CC"/>
    <w:rsid w:val="002A4B50"/>
    <w:rsid w:val="002A5427"/>
    <w:rsid w:val="002A59EF"/>
    <w:rsid w:val="002A73F7"/>
    <w:rsid w:val="002B0FC4"/>
    <w:rsid w:val="002B1865"/>
    <w:rsid w:val="002B1D6B"/>
    <w:rsid w:val="002B2B0F"/>
    <w:rsid w:val="002B6319"/>
    <w:rsid w:val="002C0251"/>
    <w:rsid w:val="002C0872"/>
    <w:rsid w:val="002C0CCE"/>
    <w:rsid w:val="002C12DF"/>
    <w:rsid w:val="002C3EC3"/>
    <w:rsid w:val="002C5189"/>
    <w:rsid w:val="002C54B2"/>
    <w:rsid w:val="002C697C"/>
    <w:rsid w:val="002C71BB"/>
    <w:rsid w:val="002D042D"/>
    <w:rsid w:val="002D1037"/>
    <w:rsid w:val="002D2135"/>
    <w:rsid w:val="002D2ED9"/>
    <w:rsid w:val="002D2F61"/>
    <w:rsid w:val="002D3178"/>
    <w:rsid w:val="002D37FC"/>
    <w:rsid w:val="002D5612"/>
    <w:rsid w:val="002D6637"/>
    <w:rsid w:val="002D714C"/>
    <w:rsid w:val="002D71C8"/>
    <w:rsid w:val="002D773D"/>
    <w:rsid w:val="002D797C"/>
    <w:rsid w:val="002D7C5A"/>
    <w:rsid w:val="002E03E3"/>
    <w:rsid w:val="002E0995"/>
    <w:rsid w:val="002E1819"/>
    <w:rsid w:val="002E1BB1"/>
    <w:rsid w:val="002E3810"/>
    <w:rsid w:val="002E4922"/>
    <w:rsid w:val="002E54FB"/>
    <w:rsid w:val="002E6767"/>
    <w:rsid w:val="002E69CC"/>
    <w:rsid w:val="002F096A"/>
    <w:rsid w:val="002F0F20"/>
    <w:rsid w:val="002F1549"/>
    <w:rsid w:val="002F4102"/>
    <w:rsid w:val="002F4877"/>
    <w:rsid w:val="002F66F9"/>
    <w:rsid w:val="002F701B"/>
    <w:rsid w:val="002F7C67"/>
    <w:rsid w:val="003005B7"/>
    <w:rsid w:val="00301098"/>
    <w:rsid w:val="00301105"/>
    <w:rsid w:val="003015BA"/>
    <w:rsid w:val="00302581"/>
    <w:rsid w:val="0030297D"/>
    <w:rsid w:val="00302D6F"/>
    <w:rsid w:val="00304EC6"/>
    <w:rsid w:val="00310E98"/>
    <w:rsid w:val="003116CE"/>
    <w:rsid w:val="003128A6"/>
    <w:rsid w:val="00313218"/>
    <w:rsid w:val="003155EF"/>
    <w:rsid w:val="00317E8D"/>
    <w:rsid w:val="00321AC4"/>
    <w:rsid w:val="00322D2D"/>
    <w:rsid w:val="00323172"/>
    <w:rsid w:val="0032327F"/>
    <w:rsid w:val="0032341C"/>
    <w:rsid w:val="003236C5"/>
    <w:rsid w:val="00323EE9"/>
    <w:rsid w:val="00325017"/>
    <w:rsid w:val="00325375"/>
    <w:rsid w:val="00326BAF"/>
    <w:rsid w:val="00326E7B"/>
    <w:rsid w:val="003300FA"/>
    <w:rsid w:val="003301B0"/>
    <w:rsid w:val="00333D0A"/>
    <w:rsid w:val="0033492C"/>
    <w:rsid w:val="00334CEA"/>
    <w:rsid w:val="00340789"/>
    <w:rsid w:val="00340B37"/>
    <w:rsid w:val="00341025"/>
    <w:rsid w:val="00341FC0"/>
    <w:rsid w:val="003423D5"/>
    <w:rsid w:val="00342F29"/>
    <w:rsid w:val="0034319F"/>
    <w:rsid w:val="0034359A"/>
    <w:rsid w:val="00344D95"/>
    <w:rsid w:val="003450BD"/>
    <w:rsid w:val="00345235"/>
    <w:rsid w:val="00345353"/>
    <w:rsid w:val="00346A31"/>
    <w:rsid w:val="0035056F"/>
    <w:rsid w:val="003521AE"/>
    <w:rsid w:val="0035498C"/>
    <w:rsid w:val="00354E40"/>
    <w:rsid w:val="003563DB"/>
    <w:rsid w:val="00357D40"/>
    <w:rsid w:val="00357D64"/>
    <w:rsid w:val="00360A8E"/>
    <w:rsid w:val="00361AE7"/>
    <w:rsid w:val="00361F06"/>
    <w:rsid w:val="00362F33"/>
    <w:rsid w:val="0036317C"/>
    <w:rsid w:val="0036629F"/>
    <w:rsid w:val="00367B65"/>
    <w:rsid w:val="00370B8F"/>
    <w:rsid w:val="003712F1"/>
    <w:rsid w:val="003717DA"/>
    <w:rsid w:val="00375B3F"/>
    <w:rsid w:val="00377177"/>
    <w:rsid w:val="00380AD7"/>
    <w:rsid w:val="00381595"/>
    <w:rsid w:val="00381880"/>
    <w:rsid w:val="00382214"/>
    <w:rsid w:val="003822B8"/>
    <w:rsid w:val="00382D44"/>
    <w:rsid w:val="00383283"/>
    <w:rsid w:val="00383686"/>
    <w:rsid w:val="003838F5"/>
    <w:rsid w:val="00383C54"/>
    <w:rsid w:val="00385353"/>
    <w:rsid w:val="003871C0"/>
    <w:rsid w:val="00387EE3"/>
    <w:rsid w:val="00390806"/>
    <w:rsid w:val="00391073"/>
    <w:rsid w:val="003913CC"/>
    <w:rsid w:val="003918F6"/>
    <w:rsid w:val="003925EB"/>
    <w:rsid w:val="00394150"/>
    <w:rsid w:val="003946A9"/>
    <w:rsid w:val="00396466"/>
    <w:rsid w:val="003964BF"/>
    <w:rsid w:val="003964FE"/>
    <w:rsid w:val="00396979"/>
    <w:rsid w:val="00397CBF"/>
    <w:rsid w:val="003A06B9"/>
    <w:rsid w:val="003A309B"/>
    <w:rsid w:val="003A3863"/>
    <w:rsid w:val="003A79AE"/>
    <w:rsid w:val="003A7C62"/>
    <w:rsid w:val="003A7EAD"/>
    <w:rsid w:val="003B0873"/>
    <w:rsid w:val="003B1A82"/>
    <w:rsid w:val="003B4028"/>
    <w:rsid w:val="003B429F"/>
    <w:rsid w:val="003B519C"/>
    <w:rsid w:val="003B5921"/>
    <w:rsid w:val="003B60E4"/>
    <w:rsid w:val="003B701B"/>
    <w:rsid w:val="003C13FB"/>
    <w:rsid w:val="003C1AA7"/>
    <w:rsid w:val="003C1C73"/>
    <w:rsid w:val="003C27BE"/>
    <w:rsid w:val="003C381A"/>
    <w:rsid w:val="003C52BD"/>
    <w:rsid w:val="003C54D6"/>
    <w:rsid w:val="003C5513"/>
    <w:rsid w:val="003C66A3"/>
    <w:rsid w:val="003C6C2E"/>
    <w:rsid w:val="003C6F55"/>
    <w:rsid w:val="003D04D8"/>
    <w:rsid w:val="003D13B8"/>
    <w:rsid w:val="003D1739"/>
    <w:rsid w:val="003D3142"/>
    <w:rsid w:val="003D5019"/>
    <w:rsid w:val="003D5262"/>
    <w:rsid w:val="003D5D91"/>
    <w:rsid w:val="003D6407"/>
    <w:rsid w:val="003D6B98"/>
    <w:rsid w:val="003D792D"/>
    <w:rsid w:val="003D7FCE"/>
    <w:rsid w:val="003E16C4"/>
    <w:rsid w:val="003E20A6"/>
    <w:rsid w:val="003E21BA"/>
    <w:rsid w:val="003E3707"/>
    <w:rsid w:val="003E40D7"/>
    <w:rsid w:val="003E4B0F"/>
    <w:rsid w:val="003E53DC"/>
    <w:rsid w:val="003E6291"/>
    <w:rsid w:val="003E7033"/>
    <w:rsid w:val="003E7133"/>
    <w:rsid w:val="003F0AFA"/>
    <w:rsid w:val="003F0C51"/>
    <w:rsid w:val="003F0F6D"/>
    <w:rsid w:val="003F2104"/>
    <w:rsid w:val="003F56AA"/>
    <w:rsid w:val="003F652C"/>
    <w:rsid w:val="003F668A"/>
    <w:rsid w:val="003F6B3B"/>
    <w:rsid w:val="003F735D"/>
    <w:rsid w:val="003F75F7"/>
    <w:rsid w:val="003F7C4F"/>
    <w:rsid w:val="00400289"/>
    <w:rsid w:val="0040221F"/>
    <w:rsid w:val="00402718"/>
    <w:rsid w:val="00402907"/>
    <w:rsid w:val="00403C55"/>
    <w:rsid w:val="00404219"/>
    <w:rsid w:val="004050F2"/>
    <w:rsid w:val="00406A10"/>
    <w:rsid w:val="00410F85"/>
    <w:rsid w:val="00412BD0"/>
    <w:rsid w:val="00414641"/>
    <w:rsid w:val="004148AA"/>
    <w:rsid w:val="00416157"/>
    <w:rsid w:val="004161F4"/>
    <w:rsid w:val="00416EE6"/>
    <w:rsid w:val="0042225A"/>
    <w:rsid w:val="00422C80"/>
    <w:rsid w:val="004235B8"/>
    <w:rsid w:val="00423E62"/>
    <w:rsid w:val="004246DD"/>
    <w:rsid w:val="00425A9A"/>
    <w:rsid w:val="00426104"/>
    <w:rsid w:val="0042650A"/>
    <w:rsid w:val="00426979"/>
    <w:rsid w:val="00431D4C"/>
    <w:rsid w:val="00432E0C"/>
    <w:rsid w:val="00434A29"/>
    <w:rsid w:val="00434FBD"/>
    <w:rsid w:val="00435E76"/>
    <w:rsid w:val="0043615C"/>
    <w:rsid w:val="004362EA"/>
    <w:rsid w:val="00437473"/>
    <w:rsid w:val="004401F0"/>
    <w:rsid w:val="00441C7B"/>
    <w:rsid w:val="00443E0C"/>
    <w:rsid w:val="00443FD1"/>
    <w:rsid w:val="0044745D"/>
    <w:rsid w:val="00447CBF"/>
    <w:rsid w:val="00450B9F"/>
    <w:rsid w:val="004517A2"/>
    <w:rsid w:val="00452A75"/>
    <w:rsid w:val="00454674"/>
    <w:rsid w:val="00455938"/>
    <w:rsid w:val="00455CDC"/>
    <w:rsid w:val="00460297"/>
    <w:rsid w:val="0046076C"/>
    <w:rsid w:val="00461B12"/>
    <w:rsid w:val="00461F05"/>
    <w:rsid w:val="00463CBF"/>
    <w:rsid w:val="004648FB"/>
    <w:rsid w:val="00465077"/>
    <w:rsid w:val="0046518E"/>
    <w:rsid w:val="004668ED"/>
    <w:rsid w:val="004672E0"/>
    <w:rsid w:val="004712D5"/>
    <w:rsid w:val="00471BFD"/>
    <w:rsid w:val="00474CFA"/>
    <w:rsid w:val="0047528E"/>
    <w:rsid w:val="00475E63"/>
    <w:rsid w:val="00476298"/>
    <w:rsid w:val="00477A6F"/>
    <w:rsid w:val="00477D59"/>
    <w:rsid w:val="00480C37"/>
    <w:rsid w:val="00480D47"/>
    <w:rsid w:val="004820B6"/>
    <w:rsid w:val="004829D8"/>
    <w:rsid w:val="004830E2"/>
    <w:rsid w:val="00483E36"/>
    <w:rsid w:val="004840D8"/>
    <w:rsid w:val="0048431D"/>
    <w:rsid w:val="004850C0"/>
    <w:rsid w:val="004854C0"/>
    <w:rsid w:val="00485F10"/>
    <w:rsid w:val="004867BA"/>
    <w:rsid w:val="00490181"/>
    <w:rsid w:val="00491002"/>
    <w:rsid w:val="00491281"/>
    <w:rsid w:val="0049354B"/>
    <w:rsid w:val="00493F5B"/>
    <w:rsid w:val="00495E3F"/>
    <w:rsid w:val="00496B48"/>
    <w:rsid w:val="004A1DB1"/>
    <w:rsid w:val="004A2466"/>
    <w:rsid w:val="004A3BC7"/>
    <w:rsid w:val="004A3D6F"/>
    <w:rsid w:val="004A43F6"/>
    <w:rsid w:val="004A47C1"/>
    <w:rsid w:val="004A6572"/>
    <w:rsid w:val="004A6773"/>
    <w:rsid w:val="004A6A4F"/>
    <w:rsid w:val="004A6B99"/>
    <w:rsid w:val="004A6BB2"/>
    <w:rsid w:val="004A7DB5"/>
    <w:rsid w:val="004B05BE"/>
    <w:rsid w:val="004B08D6"/>
    <w:rsid w:val="004B1C33"/>
    <w:rsid w:val="004B21EF"/>
    <w:rsid w:val="004B2346"/>
    <w:rsid w:val="004B31CC"/>
    <w:rsid w:val="004B3ECD"/>
    <w:rsid w:val="004B43F8"/>
    <w:rsid w:val="004B48A2"/>
    <w:rsid w:val="004B4BE0"/>
    <w:rsid w:val="004B4F31"/>
    <w:rsid w:val="004B5A0B"/>
    <w:rsid w:val="004B5AA9"/>
    <w:rsid w:val="004B6A22"/>
    <w:rsid w:val="004C19F9"/>
    <w:rsid w:val="004C1B90"/>
    <w:rsid w:val="004C2004"/>
    <w:rsid w:val="004C3169"/>
    <w:rsid w:val="004C3676"/>
    <w:rsid w:val="004C3862"/>
    <w:rsid w:val="004C5D8E"/>
    <w:rsid w:val="004C60C8"/>
    <w:rsid w:val="004C6DA1"/>
    <w:rsid w:val="004C705E"/>
    <w:rsid w:val="004C7336"/>
    <w:rsid w:val="004D0158"/>
    <w:rsid w:val="004D0698"/>
    <w:rsid w:val="004D157F"/>
    <w:rsid w:val="004D3466"/>
    <w:rsid w:val="004D3DBA"/>
    <w:rsid w:val="004D58C0"/>
    <w:rsid w:val="004D6138"/>
    <w:rsid w:val="004D7040"/>
    <w:rsid w:val="004D7391"/>
    <w:rsid w:val="004D79CA"/>
    <w:rsid w:val="004E056F"/>
    <w:rsid w:val="004E06E4"/>
    <w:rsid w:val="004E2607"/>
    <w:rsid w:val="004E2C10"/>
    <w:rsid w:val="004E2E42"/>
    <w:rsid w:val="004E41D4"/>
    <w:rsid w:val="004E511F"/>
    <w:rsid w:val="004E5631"/>
    <w:rsid w:val="004E62EA"/>
    <w:rsid w:val="004E759D"/>
    <w:rsid w:val="004F0A2D"/>
    <w:rsid w:val="004F137F"/>
    <w:rsid w:val="004F1467"/>
    <w:rsid w:val="004F2EDA"/>
    <w:rsid w:val="004F3E62"/>
    <w:rsid w:val="004F427C"/>
    <w:rsid w:val="004F5A18"/>
    <w:rsid w:val="004F5EAE"/>
    <w:rsid w:val="004F5FD4"/>
    <w:rsid w:val="004F6683"/>
    <w:rsid w:val="004F69C0"/>
    <w:rsid w:val="004F6C3B"/>
    <w:rsid w:val="004F7C87"/>
    <w:rsid w:val="004F7D38"/>
    <w:rsid w:val="00500587"/>
    <w:rsid w:val="00500A45"/>
    <w:rsid w:val="00501D9A"/>
    <w:rsid w:val="00502570"/>
    <w:rsid w:val="00502AC0"/>
    <w:rsid w:val="00503387"/>
    <w:rsid w:val="0050366F"/>
    <w:rsid w:val="00503FD4"/>
    <w:rsid w:val="005040F0"/>
    <w:rsid w:val="00505436"/>
    <w:rsid w:val="0050561C"/>
    <w:rsid w:val="005068DC"/>
    <w:rsid w:val="00506928"/>
    <w:rsid w:val="0050726F"/>
    <w:rsid w:val="0050753C"/>
    <w:rsid w:val="00507783"/>
    <w:rsid w:val="00507E81"/>
    <w:rsid w:val="005109A9"/>
    <w:rsid w:val="0051103C"/>
    <w:rsid w:val="0051203C"/>
    <w:rsid w:val="005123EE"/>
    <w:rsid w:val="005124A1"/>
    <w:rsid w:val="00512FC4"/>
    <w:rsid w:val="0051357D"/>
    <w:rsid w:val="005137DE"/>
    <w:rsid w:val="005142C3"/>
    <w:rsid w:val="00514791"/>
    <w:rsid w:val="00514CAB"/>
    <w:rsid w:val="005158EF"/>
    <w:rsid w:val="005159A3"/>
    <w:rsid w:val="00515A7C"/>
    <w:rsid w:val="00516B4F"/>
    <w:rsid w:val="00516CAB"/>
    <w:rsid w:val="00520604"/>
    <w:rsid w:val="00521FD3"/>
    <w:rsid w:val="005227BD"/>
    <w:rsid w:val="0052296B"/>
    <w:rsid w:val="005231F2"/>
    <w:rsid w:val="00523EC5"/>
    <w:rsid w:val="005251C3"/>
    <w:rsid w:val="005255FC"/>
    <w:rsid w:val="00525D42"/>
    <w:rsid w:val="00526323"/>
    <w:rsid w:val="005274F1"/>
    <w:rsid w:val="00527893"/>
    <w:rsid w:val="00530028"/>
    <w:rsid w:val="00530701"/>
    <w:rsid w:val="00532645"/>
    <w:rsid w:val="00532A34"/>
    <w:rsid w:val="00535CDA"/>
    <w:rsid w:val="0053621D"/>
    <w:rsid w:val="0053672A"/>
    <w:rsid w:val="00537A1A"/>
    <w:rsid w:val="00537D7B"/>
    <w:rsid w:val="005442A4"/>
    <w:rsid w:val="0054492D"/>
    <w:rsid w:val="005452CC"/>
    <w:rsid w:val="00547964"/>
    <w:rsid w:val="00550649"/>
    <w:rsid w:val="00550924"/>
    <w:rsid w:val="0055127C"/>
    <w:rsid w:val="005518BC"/>
    <w:rsid w:val="00551AF7"/>
    <w:rsid w:val="00551CD6"/>
    <w:rsid w:val="00551E26"/>
    <w:rsid w:val="00551ED9"/>
    <w:rsid w:val="0055263B"/>
    <w:rsid w:val="00553026"/>
    <w:rsid w:val="00553415"/>
    <w:rsid w:val="005556B7"/>
    <w:rsid w:val="00556E83"/>
    <w:rsid w:val="0055787B"/>
    <w:rsid w:val="00557D48"/>
    <w:rsid w:val="0056406E"/>
    <w:rsid w:val="005644C8"/>
    <w:rsid w:val="00564970"/>
    <w:rsid w:val="0056652C"/>
    <w:rsid w:val="0056658C"/>
    <w:rsid w:val="0056692C"/>
    <w:rsid w:val="00567567"/>
    <w:rsid w:val="0057069C"/>
    <w:rsid w:val="00571230"/>
    <w:rsid w:val="005716AF"/>
    <w:rsid w:val="0057299B"/>
    <w:rsid w:val="00577A90"/>
    <w:rsid w:val="00581B0A"/>
    <w:rsid w:val="00582206"/>
    <w:rsid w:val="005825A7"/>
    <w:rsid w:val="00582E7C"/>
    <w:rsid w:val="00583362"/>
    <w:rsid w:val="005834C1"/>
    <w:rsid w:val="0058522F"/>
    <w:rsid w:val="0058544E"/>
    <w:rsid w:val="00585DAF"/>
    <w:rsid w:val="005870EF"/>
    <w:rsid w:val="005912C5"/>
    <w:rsid w:val="00592735"/>
    <w:rsid w:val="00592C60"/>
    <w:rsid w:val="005951B4"/>
    <w:rsid w:val="005960FD"/>
    <w:rsid w:val="005A043C"/>
    <w:rsid w:val="005A14B2"/>
    <w:rsid w:val="005A2A05"/>
    <w:rsid w:val="005A435B"/>
    <w:rsid w:val="005A67B8"/>
    <w:rsid w:val="005A6DFD"/>
    <w:rsid w:val="005A7651"/>
    <w:rsid w:val="005A7DB4"/>
    <w:rsid w:val="005B2616"/>
    <w:rsid w:val="005B2AEF"/>
    <w:rsid w:val="005B3260"/>
    <w:rsid w:val="005B3EE0"/>
    <w:rsid w:val="005B49EA"/>
    <w:rsid w:val="005B5309"/>
    <w:rsid w:val="005B6037"/>
    <w:rsid w:val="005B7913"/>
    <w:rsid w:val="005B7DE5"/>
    <w:rsid w:val="005C15D1"/>
    <w:rsid w:val="005C1998"/>
    <w:rsid w:val="005C206F"/>
    <w:rsid w:val="005C2737"/>
    <w:rsid w:val="005C36F5"/>
    <w:rsid w:val="005C3C35"/>
    <w:rsid w:val="005C56B0"/>
    <w:rsid w:val="005C650B"/>
    <w:rsid w:val="005C742B"/>
    <w:rsid w:val="005D1D3F"/>
    <w:rsid w:val="005D1FDB"/>
    <w:rsid w:val="005D2073"/>
    <w:rsid w:val="005D27CB"/>
    <w:rsid w:val="005D31E8"/>
    <w:rsid w:val="005D3853"/>
    <w:rsid w:val="005D3D54"/>
    <w:rsid w:val="005D4FF9"/>
    <w:rsid w:val="005D5305"/>
    <w:rsid w:val="005D5CEF"/>
    <w:rsid w:val="005D609B"/>
    <w:rsid w:val="005D663A"/>
    <w:rsid w:val="005D6783"/>
    <w:rsid w:val="005D6CCC"/>
    <w:rsid w:val="005D6EB8"/>
    <w:rsid w:val="005E07C7"/>
    <w:rsid w:val="005E0B30"/>
    <w:rsid w:val="005E1496"/>
    <w:rsid w:val="005E1B92"/>
    <w:rsid w:val="005E2B5A"/>
    <w:rsid w:val="005E2C5E"/>
    <w:rsid w:val="005E2FB3"/>
    <w:rsid w:val="005E36DC"/>
    <w:rsid w:val="005E37EC"/>
    <w:rsid w:val="005E54AD"/>
    <w:rsid w:val="005E673B"/>
    <w:rsid w:val="005E798D"/>
    <w:rsid w:val="005F132A"/>
    <w:rsid w:val="005F1A15"/>
    <w:rsid w:val="005F1DF6"/>
    <w:rsid w:val="005F4CF2"/>
    <w:rsid w:val="005F4F9E"/>
    <w:rsid w:val="005F519B"/>
    <w:rsid w:val="005F5800"/>
    <w:rsid w:val="005F63AC"/>
    <w:rsid w:val="005F6464"/>
    <w:rsid w:val="005F7275"/>
    <w:rsid w:val="00600028"/>
    <w:rsid w:val="006008AA"/>
    <w:rsid w:val="00601309"/>
    <w:rsid w:val="00601724"/>
    <w:rsid w:val="0060296E"/>
    <w:rsid w:val="00602CAA"/>
    <w:rsid w:val="00603CB3"/>
    <w:rsid w:val="00605BA8"/>
    <w:rsid w:val="00610C88"/>
    <w:rsid w:val="006110B3"/>
    <w:rsid w:val="0061141C"/>
    <w:rsid w:val="00611A23"/>
    <w:rsid w:val="00611C29"/>
    <w:rsid w:val="00612213"/>
    <w:rsid w:val="00612CD2"/>
    <w:rsid w:val="00613AD4"/>
    <w:rsid w:val="006149C5"/>
    <w:rsid w:val="00614AD8"/>
    <w:rsid w:val="006156C8"/>
    <w:rsid w:val="006206C3"/>
    <w:rsid w:val="006218E7"/>
    <w:rsid w:val="00621A9A"/>
    <w:rsid w:val="00621E0A"/>
    <w:rsid w:val="00622A00"/>
    <w:rsid w:val="00622FD7"/>
    <w:rsid w:val="006233A2"/>
    <w:rsid w:val="00624BD9"/>
    <w:rsid w:val="00626160"/>
    <w:rsid w:val="00626B00"/>
    <w:rsid w:val="00627DDA"/>
    <w:rsid w:val="00630906"/>
    <w:rsid w:val="00631CD6"/>
    <w:rsid w:val="00633907"/>
    <w:rsid w:val="00636395"/>
    <w:rsid w:val="00636DF4"/>
    <w:rsid w:val="0063777A"/>
    <w:rsid w:val="006404AD"/>
    <w:rsid w:val="00640F25"/>
    <w:rsid w:val="00640F6D"/>
    <w:rsid w:val="00641046"/>
    <w:rsid w:val="00641C3B"/>
    <w:rsid w:val="0064201A"/>
    <w:rsid w:val="00643101"/>
    <w:rsid w:val="006436B0"/>
    <w:rsid w:val="0064419B"/>
    <w:rsid w:val="00645C2C"/>
    <w:rsid w:val="00647012"/>
    <w:rsid w:val="00647044"/>
    <w:rsid w:val="0064714C"/>
    <w:rsid w:val="006471C0"/>
    <w:rsid w:val="00647F16"/>
    <w:rsid w:val="00650597"/>
    <w:rsid w:val="00650608"/>
    <w:rsid w:val="00650926"/>
    <w:rsid w:val="00654C7C"/>
    <w:rsid w:val="00655581"/>
    <w:rsid w:val="006557D2"/>
    <w:rsid w:val="006559D1"/>
    <w:rsid w:val="00655CE6"/>
    <w:rsid w:val="006626AE"/>
    <w:rsid w:val="00662D9D"/>
    <w:rsid w:val="0067080B"/>
    <w:rsid w:val="00672126"/>
    <w:rsid w:val="0067227D"/>
    <w:rsid w:val="00672BB0"/>
    <w:rsid w:val="006732D2"/>
    <w:rsid w:val="00673980"/>
    <w:rsid w:val="00673AE7"/>
    <w:rsid w:val="00674364"/>
    <w:rsid w:val="00675044"/>
    <w:rsid w:val="006757EB"/>
    <w:rsid w:val="00675C5D"/>
    <w:rsid w:val="0067699D"/>
    <w:rsid w:val="00677A7E"/>
    <w:rsid w:val="00680B41"/>
    <w:rsid w:val="00683F06"/>
    <w:rsid w:val="00683F42"/>
    <w:rsid w:val="00684778"/>
    <w:rsid w:val="00684A4E"/>
    <w:rsid w:val="00685CE6"/>
    <w:rsid w:val="00687601"/>
    <w:rsid w:val="00687A46"/>
    <w:rsid w:val="00690650"/>
    <w:rsid w:val="00690773"/>
    <w:rsid w:val="0069082F"/>
    <w:rsid w:val="00691BD8"/>
    <w:rsid w:val="00691D27"/>
    <w:rsid w:val="006922E6"/>
    <w:rsid w:val="00692D24"/>
    <w:rsid w:val="0069334B"/>
    <w:rsid w:val="0069562B"/>
    <w:rsid w:val="006957DC"/>
    <w:rsid w:val="00696059"/>
    <w:rsid w:val="006A12C6"/>
    <w:rsid w:val="006A22F7"/>
    <w:rsid w:val="006A2C20"/>
    <w:rsid w:val="006A3291"/>
    <w:rsid w:val="006A47C4"/>
    <w:rsid w:val="006A4964"/>
    <w:rsid w:val="006A733D"/>
    <w:rsid w:val="006A7AA8"/>
    <w:rsid w:val="006B0D02"/>
    <w:rsid w:val="006B1ECD"/>
    <w:rsid w:val="006B2665"/>
    <w:rsid w:val="006B3552"/>
    <w:rsid w:val="006B6E88"/>
    <w:rsid w:val="006B7502"/>
    <w:rsid w:val="006C2AFA"/>
    <w:rsid w:val="006C3727"/>
    <w:rsid w:val="006C3BAF"/>
    <w:rsid w:val="006C4156"/>
    <w:rsid w:val="006C421E"/>
    <w:rsid w:val="006C4440"/>
    <w:rsid w:val="006C5442"/>
    <w:rsid w:val="006C599F"/>
    <w:rsid w:val="006C739C"/>
    <w:rsid w:val="006D08BB"/>
    <w:rsid w:val="006D08D7"/>
    <w:rsid w:val="006D242A"/>
    <w:rsid w:val="006D35BA"/>
    <w:rsid w:val="006D38E0"/>
    <w:rsid w:val="006D3BA1"/>
    <w:rsid w:val="006D4DDA"/>
    <w:rsid w:val="006D5644"/>
    <w:rsid w:val="006D69D6"/>
    <w:rsid w:val="006E0B24"/>
    <w:rsid w:val="006E0B7D"/>
    <w:rsid w:val="006E1605"/>
    <w:rsid w:val="006E2480"/>
    <w:rsid w:val="006E2D2C"/>
    <w:rsid w:val="006E31BD"/>
    <w:rsid w:val="006E324D"/>
    <w:rsid w:val="006E32D2"/>
    <w:rsid w:val="006E3C76"/>
    <w:rsid w:val="006E3CDE"/>
    <w:rsid w:val="006E5437"/>
    <w:rsid w:val="006E56E9"/>
    <w:rsid w:val="006E6042"/>
    <w:rsid w:val="006F0522"/>
    <w:rsid w:val="006F112C"/>
    <w:rsid w:val="006F1692"/>
    <w:rsid w:val="006F1791"/>
    <w:rsid w:val="006F37D8"/>
    <w:rsid w:val="006F42B4"/>
    <w:rsid w:val="006F44CB"/>
    <w:rsid w:val="006F4811"/>
    <w:rsid w:val="006F590D"/>
    <w:rsid w:val="006F5A6B"/>
    <w:rsid w:val="006F5E34"/>
    <w:rsid w:val="006F6411"/>
    <w:rsid w:val="006F6450"/>
    <w:rsid w:val="006F699D"/>
    <w:rsid w:val="00704010"/>
    <w:rsid w:val="00704F0C"/>
    <w:rsid w:val="0070506D"/>
    <w:rsid w:val="007058E8"/>
    <w:rsid w:val="00706FE8"/>
    <w:rsid w:val="00707348"/>
    <w:rsid w:val="00707967"/>
    <w:rsid w:val="0071189C"/>
    <w:rsid w:val="00711A26"/>
    <w:rsid w:val="00711C7B"/>
    <w:rsid w:val="00711D3F"/>
    <w:rsid w:val="00711E4B"/>
    <w:rsid w:val="00712516"/>
    <w:rsid w:val="0071257E"/>
    <w:rsid w:val="00712DEB"/>
    <w:rsid w:val="007134A6"/>
    <w:rsid w:val="007140CF"/>
    <w:rsid w:val="00714872"/>
    <w:rsid w:val="0071504C"/>
    <w:rsid w:val="007201D7"/>
    <w:rsid w:val="00720873"/>
    <w:rsid w:val="00720A2D"/>
    <w:rsid w:val="00720C74"/>
    <w:rsid w:val="00721190"/>
    <w:rsid w:val="007212AE"/>
    <w:rsid w:val="007213A5"/>
    <w:rsid w:val="00722363"/>
    <w:rsid w:val="00722453"/>
    <w:rsid w:val="00722709"/>
    <w:rsid w:val="00725E40"/>
    <w:rsid w:val="007272BA"/>
    <w:rsid w:val="00727A6B"/>
    <w:rsid w:val="007319AC"/>
    <w:rsid w:val="007355A1"/>
    <w:rsid w:val="007355EC"/>
    <w:rsid w:val="00741F12"/>
    <w:rsid w:val="00745228"/>
    <w:rsid w:val="00745506"/>
    <w:rsid w:val="00746311"/>
    <w:rsid w:val="0074668E"/>
    <w:rsid w:val="00747173"/>
    <w:rsid w:val="00750C18"/>
    <w:rsid w:val="00751C2F"/>
    <w:rsid w:val="00754563"/>
    <w:rsid w:val="00754770"/>
    <w:rsid w:val="00756AFE"/>
    <w:rsid w:val="00756B13"/>
    <w:rsid w:val="00756B31"/>
    <w:rsid w:val="00756F85"/>
    <w:rsid w:val="00757302"/>
    <w:rsid w:val="0076032D"/>
    <w:rsid w:val="00763488"/>
    <w:rsid w:val="007638DF"/>
    <w:rsid w:val="0076569D"/>
    <w:rsid w:val="00770898"/>
    <w:rsid w:val="007715F9"/>
    <w:rsid w:val="00771C52"/>
    <w:rsid w:val="00773723"/>
    <w:rsid w:val="00773B25"/>
    <w:rsid w:val="00774E2D"/>
    <w:rsid w:val="00775064"/>
    <w:rsid w:val="0077588B"/>
    <w:rsid w:val="00775EE1"/>
    <w:rsid w:val="00776601"/>
    <w:rsid w:val="0077771F"/>
    <w:rsid w:val="00777D69"/>
    <w:rsid w:val="00780EE3"/>
    <w:rsid w:val="007822C7"/>
    <w:rsid w:val="0078237F"/>
    <w:rsid w:val="0078439E"/>
    <w:rsid w:val="00785C87"/>
    <w:rsid w:val="007861FB"/>
    <w:rsid w:val="007865AE"/>
    <w:rsid w:val="00787823"/>
    <w:rsid w:val="00790EB7"/>
    <w:rsid w:val="0079150A"/>
    <w:rsid w:val="007928DB"/>
    <w:rsid w:val="0079294B"/>
    <w:rsid w:val="0079295A"/>
    <w:rsid w:val="00792DF1"/>
    <w:rsid w:val="00792F48"/>
    <w:rsid w:val="00793CE8"/>
    <w:rsid w:val="00795281"/>
    <w:rsid w:val="007962E3"/>
    <w:rsid w:val="007963FA"/>
    <w:rsid w:val="007A0444"/>
    <w:rsid w:val="007A185A"/>
    <w:rsid w:val="007A24C0"/>
    <w:rsid w:val="007A4083"/>
    <w:rsid w:val="007A5181"/>
    <w:rsid w:val="007A5A33"/>
    <w:rsid w:val="007A60FC"/>
    <w:rsid w:val="007B005E"/>
    <w:rsid w:val="007B0F82"/>
    <w:rsid w:val="007B2047"/>
    <w:rsid w:val="007B2C2E"/>
    <w:rsid w:val="007B3C13"/>
    <w:rsid w:val="007B45B3"/>
    <w:rsid w:val="007B5DE1"/>
    <w:rsid w:val="007B6CCF"/>
    <w:rsid w:val="007B6E60"/>
    <w:rsid w:val="007B71BD"/>
    <w:rsid w:val="007C0257"/>
    <w:rsid w:val="007C04FE"/>
    <w:rsid w:val="007C0C5F"/>
    <w:rsid w:val="007C190A"/>
    <w:rsid w:val="007C20BF"/>
    <w:rsid w:val="007C36A0"/>
    <w:rsid w:val="007C6052"/>
    <w:rsid w:val="007C66BB"/>
    <w:rsid w:val="007C670D"/>
    <w:rsid w:val="007C6D06"/>
    <w:rsid w:val="007D0222"/>
    <w:rsid w:val="007D06F4"/>
    <w:rsid w:val="007D1536"/>
    <w:rsid w:val="007D1B14"/>
    <w:rsid w:val="007D55B2"/>
    <w:rsid w:val="007D666C"/>
    <w:rsid w:val="007D6FAC"/>
    <w:rsid w:val="007D7C52"/>
    <w:rsid w:val="007E010C"/>
    <w:rsid w:val="007E0CCA"/>
    <w:rsid w:val="007E17AE"/>
    <w:rsid w:val="007E1BB4"/>
    <w:rsid w:val="007E2B1E"/>
    <w:rsid w:val="007E2C7F"/>
    <w:rsid w:val="007E4E7C"/>
    <w:rsid w:val="007F109E"/>
    <w:rsid w:val="007F16D5"/>
    <w:rsid w:val="007F2535"/>
    <w:rsid w:val="007F49AB"/>
    <w:rsid w:val="007F4A1B"/>
    <w:rsid w:val="007F53DA"/>
    <w:rsid w:val="007F5BD0"/>
    <w:rsid w:val="007F7D74"/>
    <w:rsid w:val="00800A79"/>
    <w:rsid w:val="00800F4F"/>
    <w:rsid w:val="008010CC"/>
    <w:rsid w:val="0080233B"/>
    <w:rsid w:val="00802D57"/>
    <w:rsid w:val="008040D2"/>
    <w:rsid w:val="00804385"/>
    <w:rsid w:val="00806DE0"/>
    <w:rsid w:val="00810037"/>
    <w:rsid w:val="00810640"/>
    <w:rsid w:val="008108DC"/>
    <w:rsid w:val="008109D4"/>
    <w:rsid w:val="00811443"/>
    <w:rsid w:val="008114D1"/>
    <w:rsid w:val="0081201E"/>
    <w:rsid w:val="00812E2A"/>
    <w:rsid w:val="00812F3A"/>
    <w:rsid w:val="00813463"/>
    <w:rsid w:val="00813552"/>
    <w:rsid w:val="00813C20"/>
    <w:rsid w:val="008143E4"/>
    <w:rsid w:val="0081508C"/>
    <w:rsid w:val="008151F8"/>
    <w:rsid w:val="008157C7"/>
    <w:rsid w:val="00815B0D"/>
    <w:rsid w:val="00816644"/>
    <w:rsid w:val="00820C96"/>
    <w:rsid w:val="008214E0"/>
    <w:rsid w:val="008216ED"/>
    <w:rsid w:val="00821DD3"/>
    <w:rsid w:val="00823218"/>
    <w:rsid w:val="008244CB"/>
    <w:rsid w:val="0082461C"/>
    <w:rsid w:val="00826D4D"/>
    <w:rsid w:val="00827FE9"/>
    <w:rsid w:val="00830F4B"/>
    <w:rsid w:val="0083129B"/>
    <w:rsid w:val="0083147B"/>
    <w:rsid w:val="0083334B"/>
    <w:rsid w:val="00833CA0"/>
    <w:rsid w:val="00833D1E"/>
    <w:rsid w:val="008351D3"/>
    <w:rsid w:val="008353DC"/>
    <w:rsid w:val="00835EEE"/>
    <w:rsid w:val="00835FC8"/>
    <w:rsid w:val="00836509"/>
    <w:rsid w:val="00836C17"/>
    <w:rsid w:val="00836EDD"/>
    <w:rsid w:val="008377FD"/>
    <w:rsid w:val="00840DA9"/>
    <w:rsid w:val="00841398"/>
    <w:rsid w:val="008417CD"/>
    <w:rsid w:val="00842DAF"/>
    <w:rsid w:val="00842FFA"/>
    <w:rsid w:val="00843057"/>
    <w:rsid w:val="0084374B"/>
    <w:rsid w:val="008439E7"/>
    <w:rsid w:val="00844415"/>
    <w:rsid w:val="00844702"/>
    <w:rsid w:val="00845476"/>
    <w:rsid w:val="00845571"/>
    <w:rsid w:val="00845A84"/>
    <w:rsid w:val="0084677D"/>
    <w:rsid w:val="00847E72"/>
    <w:rsid w:val="00847F4E"/>
    <w:rsid w:val="008501FF"/>
    <w:rsid w:val="008502F0"/>
    <w:rsid w:val="00851418"/>
    <w:rsid w:val="00853E67"/>
    <w:rsid w:val="00854119"/>
    <w:rsid w:val="0085522B"/>
    <w:rsid w:val="00855599"/>
    <w:rsid w:val="00855A0B"/>
    <w:rsid w:val="008563FB"/>
    <w:rsid w:val="00856623"/>
    <w:rsid w:val="0085724C"/>
    <w:rsid w:val="00861B39"/>
    <w:rsid w:val="00863313"/>
    <w:rsid w:val="00863A4B"/>
    <w:rsid w:val="00863B5B"/>
    <w:rsid w:val="00864919"/>
    <w:rsid w:val="00864AFD"/>
    <w:rsid w:val="00866F00"/>
    <w:rsid w:val="008672C0"/>
    <w:rsid w:val="0086788A"/>
    <w:rsid w:val="00871523"/>
    <w:rsid w:val="00872E66"/>
    <w:rsid w:val="00873294"/>
    <w:rsid w:val="0087486F"/>
    <w:rsid w:val="0087518E"/>
    <w:rsid w:val="00876299"/>
    <w:rsid w:val="0087651F"/>
    <w:rsid w:val="008766C8"/>
    <w:rsid w:val="008773AB"/>
    <w:rsid w:val="00880856"/>
    <w:rsid w:val="00880C3F"/>
    <w:rsid w:val="00880D00"/>
    <w:rsid w:val="00880F20"/>
    <w:rsid w:val="0088177B"/>
    <w:rsid w:val="008855C6"/>
    <w:rsid w:val="00885EDF"/>
    <w:rsid w:val="008867B0"/>
    <w:rsid w:val="00891811"/>
    <w:rsid w:val="00891C92"/>
    <w:rsid w:val="0089311B"/>
    <w:rsid w:val="0089364D"/>
    <w:rsid w:val="008938D4"/>
    <w:rsid w:val="00893DF5"/>
    <w:rsid w:val="008944A4"/>
    <w:rsid w:val="00897587"/>
    <w:rsid w:val="008A039E"/>
    <w:rsid w:val="008A08DA"/>
    <w:rsid w:val="008A17F0"/>
    <w:rsid w:val="008A1C2A"/>
    <w:rsid w:val="008A22F1"/>
    <w:rsid w:val="008A425B"/>
    <w:rsid w:val="008A588A"/>
    <w:rsid w:val="008A5C29"/>
    <w:rsid w:val="008A5D8E"/>
    <w:rsid w:val="008B01FE"/>
    <w:rsid w:val="008B10C3"/>
    <w:rsid w:val="008B2983"/>
    <w:rsid w:val="008B33EC"/>
    <w:rsid w:val="008B42E3"/>
    <w:rsid w:val="008B50A8"/>
    <w:rsid w:val="008B5BBF"/>
    <w:rsid w:val="008B5CF6"/>
    <w:rsid w:val="008B670D"/>
    <w:rsid w:val="008B7EF7"/>
    <w:rsid w:val="008C021D"/>
    <w:rsid w:val="008C098C"/>
    <w:rsid w:val="008C3493"/>
    <w:rsid w:val="008C382F"/>
    <w:rsid w:val="008C3D37"/>
    <w:rsid w:val="008C5DC8"/>
    <w:rsid w:val="008C6244"/>
    <w:rsid w:val="008C66A3"/>
    <w:rsid w:val="008C6DD8"/>
    <w:rsid w:val="008C7ED7"/>
    <w:rsid w:val="008D066D"/>
    <w:rsid w:val="008D0BDA"/>
    <w:rsid w:val="008D406A"/>
    <w:rsid w:val="008D43EA"/>
    <w:rsid w:val="008D4C5F"/>
    <w:rsid w:val="008D589C"/>
    <w:rsid w:val="008D628B"/>
    <w:rsid w:val="008D7EA1"/>
    <w:rsid w:val="008E00A2"/>
    <w:rsid w:val="008E051D"/>
    <w:rsid w:val="008E073C"/>
    <w:rsid w:val="008E0D21"/>
    <w:rsid w:val="008E14ED"/>
    <w:rsid w:val="008E1ECC"/>
    <w:rsid w:val="008E266D"/>
    <w:rsid w:val="008E2D6B"/>
    <w:rsid w:val="008E2D97"/>
    <w:rsid w:val="008E3ADE"/>
    <w:rsid w:val="008E45A1"/>
    <w:rsid w:val="008E45BD"/>
    <w:rsid w:val="008E532F"/>
    <w:rsid w:val="008F097B"/>
    <w:rsid w:val="008F2554"/>
    <w:rsid w:val="008F39DC"/>
    <w:rsid w:val="008F3CAB"/>
    <w:rsid w:val="008F43CD"/>
    <w:rsid w:val="008F4420"/>
    <w:rsid w:val="008F51E6"/>
    <w:rsid w:val="008F5233"/>
    <w:rsid w:val="008F73CD"/>
    <w:rsid w:val="008F772F"/>
    <w:rsid w:val="00903D08"/>
    <w:rsid w:val="00903ED8"/>
    <w:rsid w:val="009051E1"/>
    <w:rsid w:val="00905A83"/>
    <w:rsid w:val="00905B92"/>
    <w:rsid w:val="00905BB2"/>
    <w:rsid w:val="00905EAD"/>
    <w:rsid w:val="009066C8"/>
    <w:rsid w:val="009077AF"/>
    <w:rsid w:val="00907D5A"/>
    <w:rsid w:val="009105F0"/>
    <w:rsid w:val="00911524"/>
    <w:rsid w:val="00911700"/>
    <w:rsid w:val="00914198"/>
    <w:rsid w:val="009144E2"/>
    <w:rsid w:val="009149C2"/>
    <w:rsid w:val="0091559D"/>
    <w:rsid w:val="00915CFC"/>
    <w:rsid w:val="00917ABC"/>
    <w:rsid w:val="00920728"/>
    <w:rsid w:val="00920752"/>
    <w:rsid w:val="00920F20"/>
    <w:rsid w:val="00921029"/>
    <w:rsid w:val="0092116F"/>
    <w:rsid w:val="00921E8C"/>
    <w:rsid w:val="0092513E"/>
    <w:rsid w:val="00926A84"/>
    <w:rsid w:val="0092795E"/>
    <w:rsid w:val="00927B9E"/>
    <w:rsid w:val="00930E89"/>
    <w:rsid w:val="0093108B"/>
    <w:rsid w:val="00931AC6"/>
    <w:rsid w:val="00932810"/>
    <w:rsid w:val="009329A3"/>
    <w:rsid w:val="00932BA3"/>
    <w:rsid w:val="00934638"/>
    <w:rsid w:val="0093562F"/>
    <w:rsid w:val="0093678F"/>
    <w:rsid w:val="00937C41"/>
    <w:rsid w:val="0094005E"/>
    <w:rsid w:val="009401BA"/>
    <w:rsid w:val="009404D3"/>
    <w:rsid w:val="00941717"/>
    <w:rsid w:val="00943B44"/>
    <w:rsid w:val="0094493F"/>
    <w:rsid w:val="00944D6B"/>
    <w:rsid w:val="0094595C"/>
    <w:rsid w:val="00945E09"/>
    <w:rsid w:val="0094645A"/>
    <w:rsid w:val="00946C63"/>
    <w:rsid w:val="00947406"/>
    <w:rsid w:val="00950D9A"/>
    <w:rsid w:val="009510CB"/>
    <w:rsid w:val="009521B8"/>
    <w:rsid w:val="009544BA"/>
    <w:rsid w:val="0095479C"/>
    <w:rsid w:val="00954853"/>
    <w:rsid w:val="00954AE2"/>
    <w:rsid w:val="00954C23"/>
    <w:rsid w:val="00956C69"/>
    <w:rsid w:val="009577EE"/>
    <w:rsid w:val="00957AED"/>
    <w:rsid w:val="00960641"/>
    <w:rsid w:val="009606AC"/>
    <w:rsid w:val="00961B88"/>
    <w:rsid w:val="00961DB3"/>
    <w:rsid w:val="00961FA5"/>
    <w:rsid w:val="00963C3F"/>
    <w:rsid w:val="0096634B"/>
    <w:rsid w:val="00966C09"/>
    <w:rsid w:val="0096765B"/>
    <w:rsid w:val="00967BC2"/>
    <w:rsid w:val="00967C1D"/>
    <w:rsid w:val="00970C8B"/>
    <w:rsid w:val="00971AAC"/>
    <w:rsid w:val="009722B1"/>
    <w:rsid w:val="00973321"/>
    <w:rsid w:val="0097573A"/>
    <w:rsid w:val="009758B3"/>
    <w:rsid w:val="009769AE"/>
    <w:rsid w:val="00981802"/>
    <w:rsid w:val="0098270C"/>
    <w:rsid w:val="009853FE"/>
    <w:rsid w:val="009862B1"/>
    <w:rsid w:val="00986D3E"/>
    <w:rsid w:val="00990284"/>
    <w:rsid w:val="0099048E"/>
    <w:rsid w:val="009904B6"/>
    <w:rsid w:val="009909EC"/>
    <w:rsid w:val="009917D6"/>
    <w:rsid w:val="00992221"/>
    <w:rsid w:val="009923A9"/>
    <w:rsid w:val="00992592"/>
    <w:rsid w:val="00995E22"/>
    <w:rsid w:val="009A0641"/>
    <w:rsid w:val="009A1495"/>
    <w:rsid w:val="009A26A1"/>
    <w:rsid w:val="009A29C4"/>
    <w:rsid w:val="009A3503"/>
    <w:rsid w:val="009A37FC"/>
    <w:rsid w:val="009A3927"/>
    <w:rsid w:val="009A4373"/>
    <w:rsid w:val="009A626F"/>
    <w:rsid w:val="009A6400"/>
    <w:rsid w:val="009A6B08"/>
    <w:rsid w:val="009A6C80"/>
    <w:rsid w:val="009A798C"/>
    <w:rsid w:val="009B01A8"/>
    <w:rsid w:val="009B0963"/>
    <w:rsid w:val="009B0E7E"/>
    <w:rsid w:val="009B0F19"/>
    <w:rsid w:val="009B0FB2"/>
    <w:rsid w:val="009B1141"/>
    <w:rsid w:val="009B2896"/>
    <w:rsid w:val="009B30C2"/>
    <w:rsid w:val="009B3DE6"/>
    <w:rsid w:val="009B5F92"/>
    <w:rsid w:val="009B7160"/>
    <w:rsid w:val="009C06D0"/>
    <w:rsid w:val="009C14B1"/>
    <w:rsid w:val="009C1DD5"/>
    <w:rsid w:val="009C3BC8"/>
    <w:rsid w:val="009C43F8"/>
    <w:rsid w:val="009C52C2"/>
    <w:rsid w:val="009C571B"/>
    <w:rsid w:val="009C6239"/>
    <w:rsid w:val="009C74B5"/>
    <w:rsid w:val="009D018D"/>
    <w:rsid w:val="009D13A3"/>
    <w:rsid w:val="009D19F9"/>
    <w:rsid w:val="009D3517"/>
    <w:rsid w:val="009D3DF5"/>
    <w:rsid w:val="009D4A4F"/>
    <w:rsid w:val="009D4B4B"/>
    <w:rsid w:val="009D56EE"/>
    <w:rsid w:val="009D57FA"/>
    <w:rsid w:val="009D5966"/>
    <w:rsid w:val="009D6768"/>
    <w:rsid w:val="009D6992"/>
    <w:rsid w:val="009D779D"/>
    <w:rsid w:val="009E0910"/>
    <w:rsid w:val="009E1245"/>
    <w:rsid w:val="009E27BB"/>
    <w:rsid w:val="009E308F"/>
    <w:rsid w:val="009E35C2"/>
    <w:rsid w:val="009E37DA"/>
    <w:rsid w:val="009E44B6"/>
    <w:rsid w:val="009E4C39"/>
    <w:rsid w:val="009E4EBE"/>
    <w:rsid w:val="009E6302"/>
    <w:rsid w:val="009E6E0F"/>
    <w:rsid w:val="009E6E72"/>
    <w:rsid w:val="009E7DC1"/>
    <w:rsid w:val="009F0911"/>
    <w:rsid w:val="009F270E"/>
    <w:rsid w:val="009F71B1"/>
    <w:rsid w:val="00A002C2"/>
    <w:rsid w:val="00A00570"/>
    <w:rsid w:val="00A0109E"/>
    <w:rsid w:val="00A026B1"/>
    <w:rsid w:val="00A03F4A"/>
    <w:rsid w:val="00A041EB"/>
    <w:rsid w:val="00A0759E"/>
    <w:rsid w:val="00A07CF4"/>
    <w:rsid w:val="00A10C05"/>
    <w:rsid w:val="00A10F76"/>
    <w:rsid w:val="00A1147F"/>
    <w:rsid w:val="00A117DB"/>
    <w:rsid w:val="00A12172"/>
    <w:rsid w:val="00A14E6E"/>
    <w:rsid w:val="00A15163"/>
    <w:rsid w:val="00A15B3F"/>
    <w:rsid w:val="00A16133"/>
    <w:rsid w:val="00A169B0"/>
    <w:rsid w:val="00A16BF4"/>
    <w:rsid w:val="00A16CA0"/>
    <w:rsid w:val="00A204EA"/>
    <w:rsid w:val="00A22C03"/>
    <w:rsid w:val="00A265BB"/>
    <w:rsid w:val="00A26CD2"/>
    <w:rsid w:val="00A2786F"/>
    <w:rsid w:val="00A27FA5"/>
    <w:rsid w:val="00A3117E"/>
    <w:rsid w:val="00A31BB2"/>
    <w:rsid w:val="00A31E76"/>
    <w:rsid w:val="00A32870"/>
    <w:rsid w:val="00A32D3C"/>
    <w:rsid w:val="00A337DA"/>
    <w:rsid w:val="00A33DC6"/>
    <w:rsid w:val="00A34B06"/>
    <w:rsid w:val="00A34D2C"/>
    <w:rsid w:val="00A356B0"/>
    <w:rsid w:val="00A3733A"/>
    <w:rsid w:val="00A375E1"/>
    <w:rsid w:val="00A37BFE"/>
    <w:rsid w:val="00A41B98"/>
    <w:rsid w:val="00A422B0"/>
    <w:rsid w:val="00A4337F"/>
    <w:rsid w:val="00A437FD"/>
    <w:rsid w:val="00A44532"/>
    <w:rsid w:val="00A44E91"/>
    <w:rsid w:val="00A46AB1"/>
    <w:rsid w:val="00A4764E"/>
    <w:rsid w:val="00A47779"/>
    <w:rsid w:val="00A51505"/>
    <w:rsid w:val="00A55840"/>
    <w:rsid w:val="00A55BDB"/>
    <w:rsid w:val="00A55EC3"/>
    <w:rsid w:val="00A57027"/>
    <w:rsid w:val="00A57532"/>
    <w:rsid w:val="00A6179B"/>
    <w:rsid w:val="00A64C3E"/>
    <w:rsid w:val="00A65D1C"/>
    <w:rsid w:val="00A673CE"/>
    <w:rsid w:val="00A67C01"/>
    <w:rsid w:val="00A7014C"/>
    <w:rsid w:val="00A70998"/>
    <w:rsid w:val="00A70BA7"/>
    <w:rsid w:val="00A71340"/>
    <w:rsid w:val="00A72027"/>
    <w:rsid w:val="00A7230B"/>
    <w:rsid w:val="00A74560"/>
    <w:rsid w:val="00A74B18"/>
    <w:rsid w:val="00A76199"/>
    <w:rsid w:val="00A801D3"/>
    <w:rsid w:val="00A8147E"/>
    <w:rsid w:val="00A83AE7"/>
    <w:rsid w:val="00A83E48"/>
    <w:rsid w:val="00A84167"/>
    <w:rsid w:val="00A84FDD"/>
    <w:rsid w:val="00A85BBA"/>
    <w:rsid w:val="00A90345"/>
    <w:rsid w:val="00A9391E"/>
    <w:rsid w:val="00A94055"/>
    <w:rsid w:val="00A94722"/>
    <w:rsid w:val="00A9662C"/>
    <w:rsid w:val="00AA0827"/>
    <w:rsid w:val="00AA0BC1"/>
    <w:rsid w:val="00AA1235"/>
    <w:rsid w:val="00AA2482"/>
    <w:rsid w:val="00AA4774"/>
    <w:rsid w:val="00AA489F"/>
    <w:rsid w:val="00AA51C9"/>
    <w:rsid w:val="00AA52DC"/>
    <w:rsid w:val="00AA5F14"/>
    <w:rsid w:val="00AA68BB"/>
    <w:rsid w:val="00AA70FC"/>
    <w:rsid w:val="00AA7D0B"/>
    <w:rsid w:val="00AB205B"/>
    <w:rsid w:val="00AB2123"/>
    <w:rsid w:val="00AB22CD"/>
    <w:rsid w:val="00AB2EA6"/>
    <w:rsid w:val="00AB2EAE"/>
    <w:rsid w:val="00AB37C1"/>
    <w:rsid w:val="00AB3F15"/>
    <w:rsid w:val="00AB4A0C"/>
    <w:rsid w:val="00AB5275"/>
    <w:rsid w:val="00AB5FE7"/>
    <w:rsid w:val="00AC05B7"/>
    <w:rsid w:val="00AC0E07"/>
    <w:rsid w:val="00AC123E"/>
    <w:rsid w:val="00AC1257"/>
    <w:rsid w:val="00AC30F6"/>
    <w:rsid w:val="00AC3C9B"/>
    <w:rsid w:val="00AC44E3"/>
    <w:rsid w:val="00AC4C72"/>
    <w:rsid w:val="00AC5A62"/>
    <w:rsid w:val="00AC62D7"/>
    <w:rsid w:val="00AC6845"/>
    <w:rsid w:val="00AC68E2"/>
    <w:rsid w:val="00AC6C04"/>
    <w:rsid w:val="00AC7031"/>
    <w:rsid w:val="00AC74E2"/>
    <w:rsid w:val="00AD02A2"/>
    <w:rsid w:val="00AD0576"/>
    <w:rsid w:val="00AD0843"/>
    <w:rsid w:val="00AD1A0B"/>
    <w:rsid w:val="00AD2160"/>
    <w:rsid w:val="00AD4147"/>
    <w:rsid w:val="00AD59A4"/>
    <w:rsid w:val="00AD6E94"/>
    <w:rsid w:val="00AD75DC"/>
    <w:rsid w:val="00AD7848"/>
    <w:rsid w:val="00AE146A"/>
    <w:rsid w:val="00AE19C3"/>
    <w:rsid w:val="00AE1BD3"/>
    <w:rsid w:val="00AE2D1F"/>
    <w:rsid w:val="00AE4600"/>
    <w:rsid w:val="00AE48F8"/>
    <w:rsid w:val="00AE5C77"/>
    <w:rsid w:val="00AE67DB"/>
    <w:rsid w:val="00AE7661"/>
    <w:rsid w:val="00AE787D"/>
    <w:rsid w:val="00AF0724"/>
    <w:rsid w:val="00AF089F"/>
    <w:rsid w:val="00AF0B5E"/>
    <w:rsid w:val="00AF1236"/>
    <w:rsid w:val="00AF1E8D"/>
    <w:rsid w:val="00AF1F91"/>
    <w:rsid w:val="00AF2C90"/>
    <w:rsid w:val="00AF3185"/>
    <w:rsid w:val="00AF3566"/>
    <w:rsid w:val="00AF3E0C"/>
    <w:rsid w:val="00AF530A"/>
    <w:rsid w:val="00AF5547"/>
    <w:rsid w:val="00AF5E23"/>
    <w:rsid w:val="00AF6A09"/>
    <w:rsid w:val="00AF71A7"/>
    <w:rsid w:val="00AF7F19"/>
    <w:rsid w:val="00B0170E"/>
    <w:rsid w:val="00B01A63"/>
    <w:rsid w:val="00B01DDA"/>
    <w:rsid w:val="00B039B3"/>
    <w:rsid w:val="00B05231"/>
    <w:rsid w:val="00B069C7"/>
    <w:rsid w:val="00B07060"/>
    <w:rsid w:val="00B07B81"/>
    <w:rsid w:val="00B104FF"/>
    <w:rsid w:val="00B110B7"/>
    <w:rsid w:val="00B11E3A"/>
    <w:rsid w:val="00B12119"/>
    <w:rsid w:val="00B12671"/>
    <w:rsid w:val="00B1287C"/>
    <w:rsid w:val="00B13150"/>
    <w:rsid w:val="00B1373A"/>
    <w:rsid w:val="00B13CEB"/>
    <w:rsid w:val="00B15023"/>
    <w:rsid w:val="00B16555"/>
    <w:rsid w:val="00B200CE"/>
    <w:rsid w:val="00B20206"/>
    <w:rsid w:val="00B206A2"/>
    <w:rsid w:val="00B21B9E"/>
    <w:rsid w:val="00B21BBA"/>
    <w:rsid w:val="00B22385"/>
    <w:rsid w:val="00B22509"/>
    <w:rsid w:val="00B2331F"/>
    <w:rsid w:val="00B23941"/>
    <w:rsid w:val="00B23FD0"/>
    <w:rsid w:val="00B23FD8"/>
    <w:rsid w:val="00B24E79"/>
    <w:rsid w:val="00B25006"/>
    <w:rsid w:val="00B2665C"/>
    <w:rsid w:val="00B266AE"/>
    <w:rsid w:val="00B31ECC"/>
    <w:rsid w:val="00B325BC"/>
    <w:rsid w:val="00B32888"/>
    <w:rsid w:val="00B32CB4"/>
    <w:rsid w:val="00B33F9C"/>
    <w:rsid w:val="00B348CF"/>
    <w:rsid w:val="00B34908"/>
    <w:rsid w:val="00B35583"/>
    <w:rsid w:val="00B378FF"/>
    <w:rsid w:val="00B40191"/>
    <w:rsid w:val="00B41C39"/>
    <w:rsid w:val="00B41CED"/>
    <w:rsid w:val="00B425B0"/>
    <w:rsid w:val="00B43882"/>
    <w:rsid w:val="00B439E0"/>
    <w:rsid w:val="00B447A7"/>
    <w:rsid w:val="00B45856"/>
    <w:rsid w:val="00B46439"/>
    <w:rsid w:val="00B47915"/>
    <w:rsid w:val="00B47EE9"/>
    <w:rsid w:val="00B500A7"/>
    <w:rsid w:val="00B503A7"/>
    <w:rsid w:val="00B51FD0"/>
    <w:rsid w:val="00B53CB5"/>
    <w:rsid w:val="00B54EB4"/>
    <w:rsid w:val="00B55A90"/>
    <w:rsid w:val="00B5604D"/>
    <w:rsid w:val="00B56219"/>
    <w:rsid w:val="00B56ED2"/>
    <w:rsid w:val="00B57C61"/>
    <w:rsid w:val="00B612A2"/>
    <w:rsid w:val="00B615E9"/>
    <w:rsid w:val="00B64F2D"/>
    <w:rsid w:val="00B663BA"/>
    <w:rsid w:val="00B670DF"/>
    <w:rsid w:val="00B70487"/>
    <w:rsid w:val="00B71119"/>
    <w:rsid w:val="00B73E43"/>
    <w:rsid w:val="00B75730"/>
    <w:rsid w:val="00B7681E"/>
    <w:rsid w:val="00B80595"/>
    <w:rsid w:val="00B83251"/>
    <w:rsid w:val="00B840D8"/>
    <w:rsid w:val="00B84FED"/>
    <w:rsid w:val="00B851E7"/>
    <w:rsid w:val="00B8558B"/>
    <w:rsid w:val="00B87055"/>
    <w:rsid w:val="00B872FE"/>
    <w:rsid w:val="00B9105C"/>
    <w:rsid w:val="00B93582"/>
    <w:rsid w:val="00B93DA6"/>
    <w:rsid w:val="00B97465"/>
    <w:rsid w:val="00BA18C5"/>
    <w:rsid w:val="00BA1C10"/>
    <w:rsid w:val="00BA1FED"/>
    <w:rsid w:val="00BA2162"/>
    <w:rsid w:val="00BA2670"/>
    <w:rsid w:val="00BA2FBE"/>
    <w:rsid w:val="00BA2FC0"/>
    <w:rsid w:val="00BA51F2"/>
    <w:rsid w:val="00BA5B5F"/>
    <w:rsid w:val="00BA6DCF"/>
    <w:rsid w:val="00BA7C51"/>
    <w:rsid w:val="00BB07A4"/>
    <w:rsid w:val="00BB0E4A"/>
    <w:rsid w:val="00BB1B9C"/>
    <w:rsid w:val="00BB2295"/>
    <w:rsid w:val="00BB2B8C"/>
    <w:rsid w:val="00BB3C53"/>
    <w:rsid w:val="00BB5DF7"/>
    <w:rsid w:val="00BC22F1"/>
    <w:rsid w:val="00BC25F2"/>
    <w:rsid w:val="00BC282E"/>
    <w:rsid w:val="00BC2ACB"/>
    <w:rsid w:val="00BC2B3C"/>
    <w:rsid w:val="00BC4405"/>
    <w:rsid w:val="00BC4620"/>
    <w:rsid w:val="00BC48DC"/>
    <w:rsid w:val="00BC491B"/>
    <w:rsid w:val="00BC56B4"/>
    <w:rsid w:val="00BD00EC"/>
    <w:rsid w:val="00BD2845"/>
    <w:rsid w:val="00BD2D09"/>
    <w:rsid w:val="00BD2E34"/>
    <w:rsid w:val="00BE0DAE"/>
    <w:rsid w:val="00BE189D"/>
    <w:rsid w:val="00BE1C96"/>
    <w:rsid w:val="00BE33E6"/>
    <w:rsid w:val="00BE4EC0"/>
    <w:rsid w:val="00BE512B"/>
    <w:rsid w:val="00BE6B9B"/>
    <w:rsid w:val="00BE6BF9"/>
    <w:rsid w:val="00BE6EDD"/>
    <w:rsid w:val="00BE7A19"/>
    <w:rsid w:val="00BF19E3"/>
    <w:rsid w:val="00BF2308"/>
    <w:rsid w:val="00BF3118"/>
    <w:rsid w:val="00BF34C6"/>
    <w:rsid w:val="00BF4EFC"/>
    <w:rsid w:val="00BF53E7"/>
    <w:rsid w:val="00BF658A"/>
    <w:rsid w:val="00BF69F4"/>
    <w:rsid w:val="00BF73D2"/>
    <w:rsid w:val="00C03044"/>
    <w:rsid w:val="00C03CAA"/>
    <w:rsid w:val="00C04798"/>
    <w:rsid w:val="00C06466"/>
    <w:rsid w:val="00C06871"/>
    <w:rsid w:val="00C06B25"/>
    <w:rsid w:val="00C06C99"/>
    <w:rsid w:val="00C101EA"/>
    <w:rsid w:val="00C1236C"/>
    <w:rsid w:val="00C12F1E"/>
    <w:rsid w:val="00C1390F"/>
    <w:rsid w:val="00C15975"/>
    <w:rsid w:val="00C16B4C"/>
    <w:rsid w:val="00C16C18"/>
    <w:rsid w:val="00C17882"/>
    <w:rsid w:val="00C200C0"/>
    <w:rsid w:val="00C2097B"/>
    <w:rsid w:val="00C21B9C"/>
    <w:rsid w:val="00C21FCD"/>
    <w:rsid w:val="00C22177"/>
    <w:rsid w:val="00C22F09"/>
    <w:rsid w:val="00C23029"/>
    <w:rsid w:val="00C23748"/>
    <w:rsid w:val="00C23E70"/>
    <w:rsid w:val="00C245CA"/>
    <w:rsid w:val="00C245E9"/>
    <w:rsid w:val="00C2585B"/>
    <w:rsid w:val="00C26E62"/>
    <w:rsid w:val="00C30E73"/>
    <w:rsid w:val="00C30EFB"/>
    <w:rsid w:val="00C3106F"/>
    <w:rsid w:val="00C314AD"/>
    <w:rsid w:val="00C31A18"/>
    <w:rsid w:val="00C323F4"/>
    <w:rsid w:val="00C32ACC"/>
    <w:rsid w:val="00C32D32"/>
    <w:rsid w:val="00C33378"/>
    <w:rsid w:val="00C34124"/>
    <w:rsid w:val="00C3427F"/>
    <w:rsid w:val="00C356FC"/>
    <w:rsid w:val="00C35FCD"/>
    <w:rsid w:val="00C36C9C"/>
    <w:rsid w:val="00C37754"/>
    <w:rsid w:val="00C37DF5"/>
    <w:rsid w:val="00C402DB"/>
    <w:rsid w:val="00C417C0"/>
    <w:rsid w:val="00C43CD2"/>
    <w:rsid w:val="00C45618"/>
    <w:rsid w:val="00C457E6"/>
    <w:rsid w:val="00C462D1"/>
    <w:rsid w:val="00C47489"/>
    <w:rsid w:val="00C47723"/>
    <w:rsid w:val="00C47B4D"/>
    <w:rsid w:val="00C47C5E"/>
    <w:rsid w:val="00C50402"/>
    <w:rsid w:val="00C52065"/>
    <w:rsid w:val="00C53079"/>
    <w:rsid w:val="00C5454B"/>
    <w:rsid w:val="00C556CB"/>
    <w:rsid w:val="00C55ABF"/>
    <w:rsid w:val="00C55F91"/>
    <w:rsid w:val="00C5659D"/>
    <w:rsid w:val="00C57D6F"/>
    <w:rsid w:val="00C61730"/>
    <w:rsid w:val="00C61D61"/>
    <w:rsid w:val="00C63525"/>
    <w:rsid w:val="00C64321"/>
    <w:rsid w:val="00C6481C"/>
    <w:rsid w:val="00C64F85"/>
    <w:rsid w:val="00C65752"/>
    <w:rsid w:val="00C65A90"/>
    <w:rsid w:val="00C67CF0"/>
    <w:rsid w:val="00C712D2"/>
    <w:rsid w:val="00C71677"/>
    <w:rsid w:val="00C71E4C"/>
    <w:rsid w:val="00C7261E"/>
    <w:rsid w:val="00C734F3"/>
    <w:rsid w:val="00C73631"/>
    <w:rsid w:val="00C74BCA"/>
    <w:rsid w:val="00C76C2D"/>
    <w:rsid w:val="00C76D86"/>
    <w:rsid w:val="00C811CC"/>
    <w:rsid w:val="00C81514"/>
    <w:rsid w:val="00C8378C"/>
    <w:rsid w:val="00C83C42"/>
    <w:rsid w:val="00C83C9F"/>
    <w:rsid w:val="00C84634"/>
    <w:rsid w:val="00C84BDA"/>
    <w:rsid w:val="00C869FA"/>
    <w:rsid w:val="00C86CD4"/>
    <w:rsid w:val="00C877DE"/>
    <w:rsid w:val="00C87FB6"/>
    <w:rsid w:val="00C904D3"/>
    <w:rsid w:val="00C90974"/>
    <w:rsid w:val="00C90B92"/>
    <w:rsid w:val="00C91602"/>
    <w:rsid w:val="00C91A2F"/>
    <w:rsid w:val="00C91C30"/>
    <w:rsid w:val="00C924E7"/>
    <w:rsid w:val="00C9405C"/>
    <w:rsid w:val="00C947C3"/>
    <w:rsid w:val="00C9577A"/>
    <w:rsid w:val="00C966BA"/>
    <w:rsid w:val="00CA078B"/>
    <w:rsid w:val="00CA09A4"/>
    <w:rsid w:val="00CA09E0"/>
    <w:rsid w:val="00CA15A1"/>
    <w:rsid w:val="00CA27F4"/>
    <w:rsid w:val="00CA2BDD"/>
    <w:rsid w:val="00CA3671"/>
    <w:rsid w:val="00CA5E23"/>
    <w:rsid w:val="00CA6832"/>
    <w:rsid w:val="00CA7185"/>
    <w:rsid w:val="00CA751F"/>
    <w:rsid w:val="00CB147A"/>
    <w:rsid w:val="00CB2268"/>
    <w:rsid w:val="00CB26CB"/>
    <w:rsid w:val="00CB2D64"/>
    <w:rsid w:val="00CB2EA0"/>
    <w:rsid w:val="00CB3346"/>
    <w:rsid w:val="00CB372E"/>
    <w:rsid w:val="00CB3FF6"/>
    <w:rsid w:val="00CB42D7"/>
    <w:rsid w:val="00CB5B6E"/>
    <w:rsid w:val="00CB6418"/>
    <w:rsid w:val="00CC0D05"/>
    <w:rsid w:val="00CC23FE"/>
    <w:rsid w:val="00CC2E6F"/>
    <w:rsid w:val="00CC4D51"/>
    <w:rsid w:val="00CC581D"/>
    <w:rsid w:val="00CC620A"/>
    <w:rsid w:val="00CC6C14"/>
    <w:rsid w:val="00CC6CEA"/>
    <w:rsid w:val="00CC7F3C"/>
    <w:rsid w:val="00CD0928"/>
    <w:rsid w:val="00CD1908"/>
    <w:rsid w:val="00CD36A5"/>
    <w:rsid w:val="00CD437D"/>
    <w:rsid w:val="00CD50D1"/>
    <w:rsid w:val="00CD517D"/>
    <w:rsid w:val="00CD538B"/>
    <w:rsid w:val="00CD66F2"/>
    <w:rsid w:val="00CE1204"/>
    <w:rsid w:val="00CE14B3"/>
    <w:rsid w:val="00CE2008"/>
    <w:rsid w:val="00CE2CD6"/>
    <w:rsid w:val="00CE3E8D"/>
    <w:rsid w:val="00CE4E40"/>
    <w:rsid w:val="00CF117F"/>
    <w:rsid w:val="00CF14ED"/>
    <w:rsid w:val="00CF225E"/>
    <w:rsid w:val="00CF412E"/>
    <w:rsid w:val="00CF4A3C"/>
    <w:rsid w:val="00CF4A5D"/>
    <w:rsid w:val="00CF515D"/>
    <w:rsid w:val="00CF5548"/>
    <w:rsid w:val="00CF5CE2"/>
    <w:rsid w:val="00CF7250"/>
    <w:rsid w:val="00D00080"/>
    <w:rsid w:val="00D0017C"/>
    <w:rsid w:val="00D0035D"/>
    <w:rsid w:val="00D00496"/>
    <w:rsid w:val="00D00661"/>
    <w:rsid w:val="00D030A0"/>
    <w:rsid w:val="00D0335A"/>
    <w:rsid w:val="00D03512"/>
    <w:rsid w:val="00D049BC"/>
    <w:rsid w:val="00D04A05"/>
    <w:rsid w:val="00D0521D"/>
    <w:rsid w:val="00D06016"/>
    <w:rsid w:val="00D060FC"/>
    <w:rsid w:val="00D0666A"/>
    <w:rsid w:val="00D13760"/>
    <w:rsid w:val="00D15189"/>
    <w:rsid w:val="00D15593"/>
    <w:rsid w:val="00D20323"/>
    <w:rsid w:val="00D20BB1"/>
    <w:rsid w:val="00D20C3E"/>
    <w:rsid w:val="00D21BDB"/>
    <w:rsid w:val="00D22127"/>
    <w:rsid w:val="00D2282B"/>
    <w:rsid w:val="00D22E23"/>
    <w:rsid w:val="00D25E42"/>
    <w:rsid w:val="00D3031F"/>
    <w:rsid w:val="00D31E75"/>
    <w:rsid w:val="00D327B7"/>
    <w:rsid w:val="00D3309A"/>
    <w:rsid w:val="00D33525"/>
    <w:rsid w:val="00D33B01"/>
    <w:rsid w:val="00D33B05"/>
    <w:rsid w:val="00D34345"/>
    <w:rsid w:val="00D34845"/>
    <w:rsid w:val="00D34E9E"/>
    <w:rsid w:val="00D34F92"/>
    <w:rsid w:val="00D35304"/>
    <w:rsid w:val="00D37522"/>
    <w:rsid w:val="00D4018F"/>
    <w:rsid w:val="00D4045A"/>
    <w:rsid w:val="00D40551"/>
    <w:rsid w:val="00D40777"/>
    <w:rsid w:val="00D4110F"/>
    <w:rsid w:val="00D41261"/>
    <w:rsid w:val="00D413D7"/>
    <w:rsid w:val="00D44579"/>
    <w:rsid w:val="00D4586B"/>
    <w:rsid w:val="00D45FD4"/>
    <w:rsid w:val="00D5072B"/>
    <w:rsid w:val="00D50EC9"/>
    <w:rsid w:val="00D513F2"/>
    <w:rsid w:val="00D51923"/>
    <w:rsid w:val="00D51E25"/>
    <w:rsid w:val="00D52D86"/>
    <w:rsid w:val="00D539D5"/>
    <w:rsid w:val="00D54713"/>
    <w:rsid w:val="00D54C37"/>
    <w:rsid w:val="00D554CC"/>
    <w:rsid w:val="00D5625C"/>
    <w:rsid w:val="00D56A71"/>
    <w:rsid w:val="00D56DEC"/>
    <w:rsid w:val="00D56E25"/>
    <w:rsid w:val="00D616F1"/>
    <w:rsid w:val="00D62AFD"/>
    <w:rsid w:val="00D64CDC"/>
    <w:rsid w:val="00D651A5"/>
    <w:rsid w:val="00D651FE"/>
    <w:rsid w:val="00D654C5"/>
    <w:rsid w:val="00D658AC"/>
    <w:rsid w:val="00D66E60"/>
    <w:rsid w:val="00D701FB"/>
    <w:rsid w:val="00D70C61"/>
    <w:rsid w:val="00D7359E"/>
    <w:rsid w:val="00D7414C"/>
    <w:rsid w:val="00D75D5A"/>
    <w:rsid w:val="00D76C3D"/>
    <w:rsid w:val="00D776F9"/>
    <w:rsid w:val="00D80247"/>
    <w:rsid w:val="00D80408"/>
    <w:rsid w:val="00D835DA"/>
    <w:rsid w:val="00D83A4F"/>
    <w:rsid w:val="00D83B4D"/>
    <w:rsid w:val="00D83BF1"/>
    <w:rsid w:val="00D84C4D"/>
    <w:rsid w:val="00D8605E"/>
    <w:rsid w:val="00D86659"/>
    <w:rsid w:val="00D87149"/>
    <w:rsid w:val="00D8795A"/>
    <w:rsid w:val="00D90041"/>
    <w:rsid w:val="00D90AA3"/>
    <w:rsid w:val="00D912E7"/>
    <w:rsid w:val="00D91379"/>
    <w:rsid w:val="00D91709"/>
    <w:rsid w:val="00D91865"/>
    <w:rsid w:val="00D91BA6"/>
    <w:rsid w:val="00D93BAB"/>
    <w:rsid w:val="00D976E6"/>
    <w:rsid w:val="00DA2115"/>
    <w:rsid w:val="00DA2763"/>
    <w:rsid w:val="00DA2DC0"/>
    <w:rsid w:val="00DA58C8"/>
    <w:rsid w:val="00DA6272"/>
    <w:rsid w:val="00DA6F36"/>
    <w:rsid w:val="00DA7DE2"/>
    <w:rsid w:val="00DB06D7"/>
    <w:rsid w:val="00DB2DC2"/>
    <w:rsid w:val="00DB3081"/>
    <w:rsid w:val="00DB3A1F"/>
    <w:rsid w:val="00DB4065"/>
    <w:rsid w:val="00DB40AD"/>
    <w:rsid w:val="00DB4A6A"/>
    <w:rsid w:val="00DB4E90"/>
    <w:rsid w:val="00DB55EA"/>
    <w:rsid w:val="00DB5D0D"/>
    <w:rsid w:val="00DB6013"/>
    <w:rsid w:val="00DB6C25"/>
    <w:rsid w:val="00DB6C3D"/>
    <w:rsid w:val="00DB74AC"/>
    <w:rsid w:val="00DB7B23"/>
    <w:rsid w:val="00DC0484"/>
    <w:rsid w:val="00DC45AB"/>
    <w:rsid w:val="00DC5431"/>
    <w:rsid w:val="00DC5BAE"/>
    <w:rsid w:val="00DC6A3B"/>
    <w:rsid w:val="00DC73A4"/>
    <w:rsid w:val="00DC7996"/>
    <w:rsid w:val="00DD0DE9"/>
    <w:rsid w:val="00DD10AD"/>
    <w:rsid w:val="00DD1D46"/>
    <w:rsid w:val="00DD2446"/>
    <w:rsid w:val="00DD2C98"/>
    <w:rsid w:val="00DD3449"/>
    <w:rsid w:val="00DD381D"/>
    <w:rsid w:val="00DD4CAD"/>
    <w:rsid w:val="00DD5059"/>
    <w:rsid w:val="00DE0C2A"/>
    <w:rsid w:val="00DE1B22"/>
    <w:rsid w:val="00DE2C76"/>
    <w:rsid w:val="00DE4D41"/>
    <w:rsid w:val="00DE5E36"/>
    <w:rsid w:val="00DE690A"/>
    <w:rsid w:val="00DF0402"/>
    <w:rsid w:val="00DF0CE4"/>
    <w:rsid w:val="00DF0D64"/>
    <w:rsid w:val="00DF1138"/>
    <w:rsid w:val="00DF12A8"/>
    <w:rsid w:val="00DF1CAE"/>
    <w:rsid w:val="00DF2E83"/>
    <w:rsid w:val="00DF41BA"/>
    <w:rsid w:val="00DF5116"/>
    <w:rsid w:val="00DF5D38"/>
    <w:rsid w:val="00DF6D89"/>
    <w:rsid w:val="00DF721B"/>
    <w:rsid w:val="00DF72F4"/>
    <w:rsid w:val="00E00056"/>
    <w:rsid w:val="00E00488"/>
    <w:rsid w:val="00E018BF"/>
    <w:rsid w:val="00E05E88"/>
    <w:rsid w:val="00E0673A"/>
    <w:rsid w:val="00E06898"/>
    <w:rsid w:val="00E07958"/>
    <w:rsid w:val="00E07A40"/>
    <w:rsid w:val="00E11719"/>
    <w:rsid w:val="00E11C05"/>
    <w:rsid w:val="00E130E5"/>
    <w:rsid w:val="00E13D6F"/>
    <w:rsid w:val="00E142DC"/>
    <w:rsid w:val="00E150BE"/>
    <w:rsid w:val="00E153BC"/>
    <w:rsid w:val="00E156AB"/>
    <w:rsid w:val="00E16C61"/>
    <w:rsid w:val="00E16D16"/>
    <w:rsid w:val="00E205A3"/>
    <w:rsid w:val="00E228D9"/>
    <w:rsid w:val="00E22D0F"/>
    <w:rsid w:val="00E22DB2"/>
    <w:rsid w:val="00E2345D"/>
    <w:rsid w:val="00E23814"/>
    <w:rsid w:val="00E24052"/>
    <w:rsid w:val="00E249B8"/>
    <w:rsid w:val="00E25857"/>
    <w:rsid w:val="00E25A41"/>
    <w:rsid w:val="00E265EA"/>
    <w:rsid w:val="00E27A68"/>
    <w:rsid w:val="00E27CBC"/>
    <w:rsid w:val="00E3003E"/>
    <w:rsid w:val="00E3125D"/>
    <w:rsid w:val="00E32492"/>
    <w:rsid w:val="00E3361C"/>
    <w:rsid w:val="00E339EB"/>
    <w:rsid w:val="00E349E9"/>
    <w:rsid w:val="00E34F04"/>
    <w:rsid w:val="00E373FC"/>
    <w:rsid w:val="00E37F81"/>
    <w:rsid w:val="00E4092B"/>
    <w:rsid w:val="00E41EDA"/>
    <w:rsid w:val="00E43EBD"/>
    <w:rsid w:val="00E4419F"/>
    <w:rsid w:val="00E44BF4"/>
    <w:rsid w:val="00E453AD"/>
    <w:rsid w:val="00E45488"/>
    <w:rsid w:val="00E454D8"/>
    <w:rsid w:val="00E45D4C"/>
    <w:rsid w:val="00E51DDD"/>
    <w:rsid w:val="00E52BE6"/>
    <w:rsid w:val="00E54957"/>
    <w:rsid w:val="00E5533E"/>
    <w:rsid w:val="00E5559E"/>
    <w:rsid w:val="00E5570F"/>
    <w:rsid w:val="00E563A6"/>
    <w:rsid w:val="00E5645E"/>
    <w:rsid w:val="00E56765"/>
    <w:rsid w:val="00E61324"/>
    <w:rsid w:val="00E6137E"/>
    <w:rsid w:val="00E630DF"/>
    <w:rsid w:val="00E631F0"/>
    <w:rsid w:val="00E63D11"/>
    <w:rsid w:val="00E64F96"/>
    <w:rsid w:val="00E653F4"/>
    <w:rsid w:val="00E65548"/>
    <w:rsid w:val="00E67853"/>
    <w:rsid w:val="00E67A27"/>
    <w:rsid w:val="00E67B0F"/>
    <w:rsid w:val="00E710BA"/>
    <w:rsid w:val="00E71107"/>
    <w:rsid w:val="00E74E78"/>
    <w:rsid w:val="00E760D8"/>
    <w:rsid w:val="00E76372"/>
    <w:rsid w:val="00E76DD1"/>
    <w:rsid w:val="00E80171"/>
    <w:rsid w:val="00E801DE"/>
    <w:rsid w:val="00E8088B"/>
    <w:rsid w:val="00E80CBF"/>
    <w:rsid w:val="00E816AA"/>
    <w:rsid w:val="00E81853"/>
    <w:rsid w:val="00E81943"/>
    <w:rsid w:val="00E82860"/>
    <w:rsid w:val="00E835BF"/>
    <w:rsid w:val="00E83A1C"/>
    <w:rsid w:val="00E83D76"/>
    <w:rsid w:val="00E84214"/>
    <w:rsid w:val="00E847A9"/>
    <w:rsid w:val="00E859EE"/>
    <w:rsid w:val="00E863FC"/>
    <w:rsid w:val="00E87355"/>
    <w:rsid w:val="00E877B8"/>
    <w:rsid w:val="00E90857"/>
    <w:rsid w:val="00E91168"/>
    <w:rsid w:val="00E93814"/>
    <w:rsid w:val="00E93FF6"/>
    <w:rsid w:val="00E9531C"/>
    <w:rsid w:val="00E95795"/>
    <w:rsid w:val="00E96A79"/>
    <w:rsid w:val="00E9742A"/>
    <w:rsid w:val="00E97989"/>
    <w:rsid w:val="00EA0B2A"/>
    <w:rsid w:val="00EA10B5"/>
    <w:rsid w:val="00EA200B"/>
    <w:rsid w:val="00EA2623"/>
    <w:rsid w:val="00EA3205"/>
    <w:rsid w:val="00EA3AA5"/>
    <w:rsid w:val="00EA5202"/>
    <w:rsid w:val="00EA7B9B"/>
    <w:rsid w:val="00EB2667"/>
    <w:rsid w:val="00EB36DD"/>
    <w:rsid w:val="00EB40C3"/>
    <w:rsid w:val="00EB44AB"/>
    <w:rsid w:val="00EB4B79"/>
    <w:rsid w:val="00EB67E6"/>
    <w:rsid w:val="00EB6B1A"/>
    <w:rsid w:val="00EB786C"/>
    <w:rsid w:val="00EC0C15"/>
    <w:rsid w:val="00EC0E7F"/>
    <w:rsid w:val="00EC1CC0"/>
    <w:rsid w:val="00EC3048"/>
    <w:rsid w:val="00EC3CAE"/>
    <w:rsid w:val="00EC43F1"/>
    <w:rsid w:val="00EC6610"/>
    <w:rsid w:val="00EC7CFF"/>
    <w:rsid w:val="00ED051D"/>
    <w:rsid w:val="00ED3123"/>
    <w:rsid w:val="00ED40E7"/>
    <w:rsid w:val="00ED4863"/>
    <w:rsid w:val="00ED65EA"/>
    <w:rsid w:val="00EE113C"/>
    <w:rsid w:val="00EE1294"/>
    <w:rsid w:val="00EE1373"/>
    <w:rsid w:val="00EE1C0E"/>
    <w:rsid w:val="00EE25C8"/>
    <w:rsid w:val="00EE5D4D"/>
    <w:rsid w:val="00EE64C7"/>
    <w:rsid w:val="00EE7CD0"/>
    <w:rsid w:val="00EF006A"/>
    <w:rsid w:val="00EF02E0"/>
    <w:rsid w:val="00EF0C09"/>
    <w:rsid w:val="00EF1C6D"/>
    <w:rsid w:val="00EF389E"/>
    <w:rsid w:val="00EF3B39"/>
    <w:rsid w:val="00EF3E19"/>
    <w:rsid w:val="00EF4161"/>
    <w:rsid w:val="00EF41B0"/>
    <w:rsid w:val="00EF42F7"/>
    <w:rsid w:val="00EF4B62"/>
    <w:rsid w:val="00EF5467"/>
    <w:rsid w:val="00F02803"/>
    <w:rsid w:val="00F04705"/>
    <w:rsid w:val="00F04B85"/>
    <w:rsid w:val="00F04B99"/>
    <w:rsid w:val="00F059F1"/>
    <w:rsid w:val="00F05F23"/>
    <w:rsid w:val="00F069FB"/>
    <w:rsid w:val="00F06EB3"/>
    <w:rsid w:val="00F107FC"/>
    <w:rsid w:val="00F109EF"/>
    <w:rsid w:val="00F10A99"/>
    <w:rsid w:val="00F112C1"/>
    <w:rsid w:val="00F11E86"/>
    <w:rsid w:val="00F12201"/>
    <w:rsid w:val="00F129DE"/>
    <w:rsid w:val="00F13E4D"/>
    <w:rsid w:val="00F1432E"/>
    <w:rsid w:val="00F1458B"/>
    <w:rsid w:val="00F157B5"/>
    <w:rsid w:val="00F15A50"/>
    <w:rsid w:val="00F16754"/>
    <w:rsid w:val="00F17BD6"/>
    <w:rsid w:val="00F20044"/>
    <w:rsid w:val="00F205A2"/>
    <w:rsid w:val="00F211D2"/>
    <w:rsid w:val="00F22427"/>
    <w:rsid w:val="00F2341C"/>
    <w:rsid w:val="00F23C09"/>
    <w:rsid w:val="00F23F6B"/>
    <w:rsid w:val="00F2444B"/>
    <w:rsid w:val="00F24B45"/>
    <w:rsid w:val="00F2579E"/>
    <w:rsid w:val="00F25B37"/>
    <w:rsid w:val="00F26B05"/>
    <w:rsid w:val="00F2745F"/>
    <w:rsid w:val="00F3021C"/>
    <w:rsid w:val="00F323FE"/>
    <w:rsid w:val="00F331DD"/>
    <w:rsid w:val="00F334F9"/>
    <w:rsid w:val="00F348F5"/>
    <w:rsid w:val="00F34BEA"/>
    <w:rsid w:val="00F37A1F"/>
    <w:rsid w:val="00F37CE1"/>
    <w:rsid w:val="00F408BB"/>
    <w:rsid w:val="00F40E66"/>
    <w:rsid w:val="00F4123E"/>
    <w:rsid w:val="00F41799"/>
    <w:rsid w:val="00F42874"/>
    <w:rsid w:val="00F42EA8"/>
    <w:rsid w:val="00F464CE"/>
    <w:rsid w:val="00F4758B"/>
    <w:rsid w:val="00F4789C"/>
    <w:rsid w:val="00F50899"/>
    <w:rsid w:val="00F50DE4"/>
    <w:rsid w:val="00F517FD"/>
    <w:rsid w:val="00F5281A"/>
    <w:rsid w:val="00F52BDA"/>
    <w:rsid w:val="00F52DA5"/>
    <w:rsid w:val="00F52E93"/>
    <w:rsid w:val="00F54D6A"/>
    <w:rsid w:val="00F55078"/>
    <w:rsid w:val="00F550B5"/>
    <w:rsid w:val="00F55327"/>
    <w:rsid w:val="00F5575A"/>
    <w:rsid w:val="00F55835"/>
    <w:rsid w:val="00F60C9E"/>
    <w:rsid w:val="00F60E74"/>
    <w:rsid w:val="00F60F4A"/>
    <w:rsid w:val="00F627E7"/>
    <w:rsid w:val="00F628EB"/>
    <w:rsid w:val="00F638D9"/>
    <w:rsid w:val="00F6480A"/>
    <w:rsid w:val="00F64EE6"/>
    <w:rsid w:val="00F6508D"/>
    <w:rsid w:val="00F65B14"/>
    <w:rsid w:val="00F677ED"/>
    <w:rsid w:val="00F67CD3"/>
    <w:rsid w:val="00F73C82"/>
    <w:rsid w:val="00F75229"/>
    <w:rsid w:val="00F769D9"/>
    <w:rsid w:val="00F769EE"/>
    <w:rsid w:val="00F77E3E"/>
    <w:rsid w:val="00F80AAF"/>
    <w:rsid w:val="00F80F7F"/>
    <w:rsid w:val="00F81C7C"/>
    <w:rsid w:val="00F82EC6"/>
    <w:rsid w:val="00F83C52"/>
    <w:rsid w:val="00F84246"/>
    <w:rsid w:val="00F84B3D"/>
    <w:rsid w:val="00F859FE"/>
    <w:rsid w:val="00F86CC6"/>
    <w:rsid w:val="00F870E8"/>
    <w:rsid w:val="00F8733A"/>
    <w:rsid w:val="00F87AD1"/>
    <w:rsid w:val="00F916A2"/>
    <w:rsid w:val="00F91FD2"/>
    <w:rsid w:val="00F929E0"/>
    <w:rsid w:val="00F936FB"/>
    <w:rsid w:val="00F94004"/>
    <w:rsid w:val="00F94044"/>
    <w:rsid w:val="00F961D0"/>
    <w:rsid w:val="00F9670D"/>
    <w:rsid w:val="00F96782"/>
    <w:rsid w:val="00F972AD"/>
    <w:rsid w:val="00FA06E1"/>
    <w:rsid w:val="00FA138D"/>
    <w:rsid w:val="00FA19C9"/>
    <w:rsid w:val="00FA274F"/>
    <w:rsid w:val="00FA2DB6"/>
    <w:rsid w:val="00FA5C49"/>
    <w:rsid w:val="00FA609E"/>
    <w:rsid w:val="00FA6BEE"/>
    <w:rsid w:val="00FA6C75"/>
    <w:rsid w:val="00FB111F"/>
    <w:rsid w:val="00FB126F"/>
    <w:rsid w:val="00FB2732"/>
    <w:rsid w:val="00FB4285"/>
    <w:rsid w:val="00FB5AE1"/>
    <w:rsid w:val="00FB5E1A"/>
    <w:rsid w:val="00FB75A5"/>
    <w:rsid w:val="00FB75D9"/>
    <w:rsid w:val="00FC123C"/>
    <w:rsid w:val="00FC19CC"/>
    <w:rsid w:val="00FC2E46"/>
    <w:rsid w:val="00FC3C70"/>
    <w:rsid w:val="00FC5D9E"/>
    <w:rsid w:val="00FC6167"/>
    <w:rsid w:val="00FC7A0B"/>
    <w:rsid w:val="00FD08CC"/>
    <w:rsid w:val="00FD2336"/>
    <w:rsid w:val="00FD2CC9"/>
    <w:rsid w:val="00FD6F29"/>
    <w:rsid w:val="00FE2184"/>
    <w:rsid w:val="00FE2518"/>
    <w:rsid w:val="00FE25E0"/>
    <w:rsid w:val="00FE4E7E"/>
    <w:rsid w:val="00FE57A0"/>
    <w:rsid w:val="00FE58EA"/>
    <w:rsid w:val="00FE652A"/>
    <w:rsid w:val="00FE776E"/>
    <w:rsid w:val="00FE77EA"/>
    <w:rsid w:val="00FE78C8"/>
    <w:rsid w:val="00FF0575"/>
    <w:rsid w:val="00FF2029"/>
    <w:rsid w:val="00FF2322"/>
    <w:rsid w:val="00FF3182"/>
    <w:rsid w:val="00FF3DBD"/>
    <w:rsid w:val="00FF4E31"/>
    <w:rsid w:val="00FF530F"/>
    <w:rsid w:val="00FF5FB9"/>
    <w:rsid w:val="00FF6CDE"/>
    <w:rsid w:val="00FF72E9"/>
    <w:rsid w:val="00FF7853"/>
    <w:rsid w:val="00FF7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B1F2E"/>
  <w15:docId w15:val="{8C5D9A9A-C0A4-4697-AD37-B62FD02A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4EBE"/>
    <w:pPr>
      <w:spacing w:line="360" w:lineRule="auto"/>
      <w:jc w:val="both"/>
    </w:pPr>
    <w:rPr>
      <w:rFonts w:ascii="Segoe UI" w:hAnsi="Segoe UI"/>
      <w:sz w:val="20"/>
    </w:rPr>
  </w:style>
  <w:style w:type="paragraph" w:styleId="Nadpis1">
    <w:name w:val="heading 1"/>
    <w:basedOn w:val="Normln"/>
    <w:next w:val="Normln"/>
    <w:link w:val="Nadpis1Char"/>
    <w:uiPriority w:val="9"/>
    <w:qFormat/>
    <w:rsid w:val="009E4EBE"/>
    <w:pPr>
      <w:numPr>
        <w:numId w:val="1"/>
      </w:numPr>
      <w:spacing w:before="480" w:line="240" w:lineRule="auto"/>
      <w:outlineLvl w:val="0"/>
    </w:pPr>
    <w:rPr>
      <w:rFonts w:eastAsia="Times New Roman" w:cs="Arial"/>
      <w:b/>
      <w:bCs/>
      <w:kern w:val="32"/>
      <w:sz w:val="24"/>
      <w:szCs w:val="32"/>
      <w:lang w:eastAsia="cs-CZ"/>
    </w:rPr>
  </w:style>
  <w:style w:type="paragraph" w:styleId="Nadpis2">
    <w:name w:val="heading 2"/>
    <w:basedOn w:val="Normln"/>
    <w:next w:val="Normln"/>
    <w:link w:val="Nadpis2Char"/>
    <w:uiPriority w:val="9"/>
    <w:unhideWhenUsed/>
    <w:qFormat/>
    <w:rsid w:val="00237632"/>
    <w:pPr>
      <w:keepNext/>
      <w:keepLines/>
      <w:numPr>
        <w:ilvl w:val="1"/>
        <w:numId w:val="1"/>
      </w:numPr>
      <w:spacing w:before="360" w:after="120" w:line="240" w:lineRule="auto"/>
      <w:outlineLvl w:val="1"/>
    </w:pPr>
    <w:rPr>
      <w:rFonts w:eastAsiaTheme="majorEastAsia" w:cstheme="majorBidi"/>
      <w:b/>
      <w:bCs/>
      <w:color w:val="000000" w:themeColor="text1"/>
      <w:sz w:val="22"/>
    </w:rPr>
  </w:style>
  <w:style w:type="paragraph" w:styleId="Nadpis3">
    <w:name w:val="heading 3"/>
    <w:basedOn w:val="Normln"/>
    <w:next w:val="Normln"/>
    <w:link w:val="Nadpis3Char"/>
    <w:uiPriority w:val="9"/>
    <w:unhideWhenUsed/>
    <w:qFormat/>
    <w:rsid w:val="00CC2E6F"/>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iPriority w:val="9"/>
    <w:unhideWhenUsed/>
    <w:qFormat/>
    <w:rsid w:val="00990284"/>
    <w:pPr>
      <w:keepNext/>
      <w:keepLines/>
      <w:numPr>
        <w:ilvl w:val="3"/>
        <w:numId w:val="1"/>
      </w:numPr>
      <w:spacing w:before="200" w:after="0"/>
      <w:outlineLvl w:val="3"/>
    </w:pPr>
    <w:rPr>
      <w:rFonts w:eastAsiaTheme="majorEastAsia" w:cstheme="majorBidi"/>
      <w:b/>
      <w:bCs/>
      <w:i/>
      <w:iCs/>
      <w:color w:val="4F81BD" w:themeColor="accent1"/>
    </w:rPr>
  </w:style>
  <w:style w:type="paragraph" w:styleId="Nadpis5">
    <w:name w:val="heading 5"/>
    <w:basedOn w:val="Normln"/>
    <w:next w:val="Normln"/>
    <w:link w:val="Nadpis5Char"/>
    <w:uiPriority w:val="9"/>
    <w:semiHidden/>
    <w:unhideWhenUsed/>
    <w:qFormat/>
    <w:rsid w:val="00BC56B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C56B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C56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C56B4"/>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BC56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Seznam bodů"/>
    <w:basedOn w:val="Normln"/>
    <w:link w:val="OdstavecseseznamemChar"/>
    <w:uiPriority w:val="34"/>
    <w:qFormat/>
    <w:rsid w:val="009E4EBE"/>
    <w:pPr>
      <w:numPr>
        <w:numId w:val="3"/>
      </w:numPr>
      <w:spacing w:before="120" w:after="120"/>
      <w:contextualSpacing/>
    </w:pPr>
  </w:style>
  <w:style w:type="character" w:styleId="Odkaznakoment">
    <w:name w:val="annotation reference"/>
    <w:basedOn w:val="Standardnpsmoodstavce"/>
    <w:uiPriority w:val="99"/>
    <w:semiHidden/>
    <w:unhideWhenUsed/>
    <w:rsid w:val="008A08DA"/>
    <w:rPr>
      <w:sz w:val="16"/>
      <w:szCs w:val="16"/>
    </w:rPr>
  </w:style>
  <w:style w:type="paragraph" w:styleId="Textkomente">
    <w:name w:val="annotation text"/>
    <w:basedOn w:val="Normln"/>
    <w:link w:val="TextkomenteChar"/>
    <w:uiPriority w:val="99"/>
    <w:unhideWhenUsed/>
    <w:rsid w:val="008A08DA"/>
    <w:pPr>
      <w:spacing w:line="240" w:lineRule="auto"/>
    </w:pPr>
    <w:rPr>
      <w:szCs w:val="20"/>
    </w:rPr>
  </w:style>
  <w:style w:type="character" w:customStyle="1" w:styleId="TextkomenteChar">
    <w:name w:val="Text komentáře Char"/>
    <w:basedOn w:val="Standardnpsmoodstavce"/>
    <w:link w:val="Textkomente"/>
    <w:uiPriority w:val="99"/>
    <w:rsid w:val="008A08DA"/>
    <w:rPr>
      <w:sz w:val="20"/>
      <w:szCs w:val="20"/>
    </w:rPr>
  </w:style>
  <w:style w:type="paragraph" w:styleId="Pedmtkomente">
    <w:name w:val="annotation subject"/>
    <w:basedOn w:val="Textkomente"/>
    <w:next w:val="Textkomente"/>
    <w:link w:val="PedmtkomenteChar"/>
    <w:uiPriority w:val="99"/>
    <w:semiHidden/>
    <w:unhideWhenUsed/>
    <w:rsid w:val="008A08DA"/>
    <w:rPr>
      <w:b/>
      <w:bCs/>
    </w:rPr>
  </w:style>
  <w:style w:type="character" w:customStyle="1" w:styleId="PedmtkomenteChar">
    <w:name w:val="Předmět komentáře Char"/>
    <w:basedOn w:val="TextkomenteChar"/>
    <w:link w:val="Pedmtkomente"/>
    <w:uiPriority w:val="99"/>
    <w:semiHidden/>
    <w:rsid w:val="008A08DA"/>
    <w:rPr>
      <w:b/>
      <w:bCs/>
      <w:sz w:val="20"/>
      <w:szCs w:val="20"/>
    </w:rPr>
  </w:style>
  <w:style w:type="paragraph" w:styleId="Textbubliny">
    <w:name w:val="Balloon Text"/>
    <w:basedOn w:val="Normln"/>
    <w:link w:val="TextbublinyChar"/>
    <w:uiPriority w:val="99"/>
    <w:semiHidden/>
    <w:unhideWhenUsed/>
    <w:rsid w:val="008A0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08DA"/>
    <w:rPr>
      <w:rFonts w:ascii="Tahoma" w:hAnsi="Tahoma" w:cs="Tahoma"/>
      <w:sz w:val="16"/>
      <w:szCs w:val="16"/>
    </w:rPr>
  </w:style>
  <w:style w:type="paragraph" w:styleId="Zhlav">
    <w:name w:val="header"/>
    <w:basedOn w:val="Normln"/>
    <w:link w:val="ZhlavChar"/>
    <w:uiPriority w:val="99"/>
    <w:unhideWhenUsed/>
    <w:rsid w:val="008246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461C"/>
  </w:style>
  <w:style w:type="paragraph" w:styleId="Zpat">
    <w:name w:val="footer"/>
    <w:basedOn w:val="Normln"/>
    <w:link w:val="ZpatChar"/>
    <w:uiPriority w:val="99"/>
    <w:unhideWhenUsed/>
    <w:rsid w:val="0082461C"/>
    <w:pPr>
      <w:tabs>
        <w:tab w:val="center" w:pos="4536"/>
        <w:tab w:val="right" w:pos="9072"/>
      </w:tabs>
      <w:spacing w:after="0" w:line="240" w:lineRule="auto"/>
    </w:pPr>
  </w:style>
  <w:style w:type="character" w:customStyle="1" w:styleId="ZpatChar">
    <w:name w:val="Zápatí Char"/>
    <w:basedOn w:val="Standardnpsmoodstavce"/>
    <w:link w:val="Zpat"/>
    <w:uiPriority w:val="99"/>
    <w:rsid w:val="0082461C"/>
  </w:style>
  <w:style w:type="character" w:styleId="slostrnky">
    <w:name w:val="page number"/>
    <w:basedOn w:val="Standardnpsmoodstavce"/>
    <w:rsid w:val="008F772F"/>
  </w:style>
  <w:style w:type="table" w:styleId="Mkatabulky">
    <w:name w:val="Table Grid"/>
    <w:basedOn w:val="Normlntabulka"/>
    <w:uiPriority w:val="59"/>
    <w:rsid w:val="00FF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3">
    <w:name w:val="Light List Accent 3"/>
    <w:basedOn w:val="Normlntabulka"/>
    <w:uiPriority w:val="61"/>
    <w:rsid w:val="001652B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poznpodarou">
    <w:name w:val="footnote text"/>
    <w:basedOn w:val="Normln"/>
    <w:link w:val="TextpoznpodarouChar"/>
    <w:uiPriority w:val="99"/>
    <w:unhideWhenUsed/>
    <w:rsid w:val="00AF2C90"/>
    <w:pPr>
      <w:spacing w:after="0" w:line="240" w:lineRule="auto"/>
    </w:pPr>
    <w:rPr>
      <w:szCs w:val="20"/>
    </w:rPr>
  </w:style>
  <w:style w:type="character" w:customStyle="1" w:styleId="TextpoznpodarouChar">
    <w:name w:val="Text pozn. pod čarou Char"/>
    <w:basedOn w:val="Standardnpsmoodstavce"/>
    <w:link w:val="Textpoznpodarou"/>
    <w:uiPriority w:val="99"/>
    <w:rsid w:val="00AF2C90"/>
    <w:rPr>
      <w:sz w:val="20"/>
      <w:szCs w:val="20"/>
    </w:rPr>
  </w:style>
  <w:style w:type="character" w:styleId="Znakapoznpodarou">
    <w:name w:val="footnote reference"/>
    <w:basedOn w:val="Standardnpsmoodstavce"/>
    <w:uiPriority w:val="99"/>
    <w:semiHidden/>
    <w:unhideWhenUsed/>
    <w:rsid w:val="00AF2C90"/>
    <w:rPr>
      <w:vertAlign w:val="superscript"/>
    </w:rPr>
  </w:style>
  <w:style w:type="paragraph" w:styleId="Revize">
    <w:name w:val="Revision"/>
    <w:hidden/>
    <w:uiPriority w:val="99"/>
    <w:semiHidden/>
    <w:rsid w:val="00F10A99"/>
    <w:pPr>
      <w:spacing w:after="0" w:line="240" w:lineRule="auto"/>
    </w:pPr>
  </w:style>
  <w:style w:type="character" w:styleId="Hypertextovodkaz">
    <w:name w:val="Hyperlink"/>
    <w:basedOn w:val="Standardnpsmoodstavce"/>
    <w:uiPriority w:val="99"/>
    <w:unhideWhenUsed/>
    <w:rsid w:val="00AF0B5E"/>
    <w:rPr>
      <w:color w:val="0000FF" w:themeColor="hyperlink"/>
      <w:u w:val="single"/>
    </w:rPr>
  </w:style>
  <w:style w:type="character" w:customStyle="1" w:styleId="OdstavecseseznamemChar">
    <w:name w:val="Odstavec se seznamem Char"/>
    <w:aliases w:val="Nad Char,Odstavec cíl se seznamem Char,Odstavec se seznamem5 Char,Seznam bodů Char"/>
    <w:link w:val="Odstavecseseznamem"/>
    <w:uiPriority w:val="34"/>
    <w:locked/>
    <w:rsid w:val="009E4EBE"/>
    <w:rPr>
      <w:rFonts w:ascii="Segoe UI" w:hAnsi="Segoe UI"/>
      <w:sz w:val="20"/>
    </w:rPr>
  </w:style>
  <w:style w:type="character" w:customStyle="1" w:styleId="Nadpis1Char">
    <w:name w:val="Nadpis 1 Char"/>
    <w:basedOn w:val="Standardnpsmoodstavce"/>
    <w:link w:val="Nadpis1"/>
    <w:uiPriority w:val="9"/>
    <w:rsid w:val="009E4EBE"/>
    <w:rPr>
      <w:rFonts w:ascii="Segoe UI" w:eastAsia="Times New Roman" w:hAnsi="Segoe UI" w:cs="Arial"/>
      <w:b/>
      <w:bCs/>
      <w:kern w:val="32"/>
      <w:sz w:val="24"/>
      <w:szCs w:val="32"/>
      <w:lang w:eastAsia="cs-CZ"/>
    </w:rPr>
  </w:style>
  <w:style w:type="paragraph" w:styleId="Zkladntext">
    <w:name w:val="Body Text"/>
    <w:aliases w:val="Standard paragraph"/>
    <w:basedOn w:val="Normln"/>
    <w:link w:val="ZkladntextChar"/>
    <w:rsid w:val="009C571B"/>
    <w:pPr>
      <w:widowControl w:val="0"/>
      <w:spacing w:after="0" w:line="240" w:lineRule="auto"/>
      <w:ind w:firstLine="567"/>
    </w:pPr>
    <w:rPr>
      <w:rFonts w:ascii="Arial" w:eastAsia="Times New Roman" w:hAnsi="Arial" w:cs="Arial"/>
      <w:snapToGrid w:val="0"/>
      <w:color w:val="000000"/>
      <w:sz w:val="18"/>
      <w:szCs w:val="18"/>
      <w:lang w:eastAsia="cs-CZ"/>
    </w:rPr>
  </w:style>
  <w:style w:type="character" w:customStyle="1" w:styleId="ZkladntextChar">
    <w:name w:val="Základní text Char"/>
    <w:aliases w:val="Standard paragraph Char"/>
    <w:basedOn w:val="Standardnpsmoodstavce"/>
    <w:link w:val="Zkladntext"/>
    <w:rsid w:val="009C571B"/>
    <w:rPr>
      <w:rFonts w:ascii="Arial" w:eastAsia="Times New Roman" w:hAnsi="Arial" w:cs="Arial"/>
      <w:snapToGrid w:val="0"/>
      <w:color w:val="000000"/>
      <w:sz w:val="18"/>
      <w:szCs w:val="18"/>
      <w:lang w:eastAsia="cs-CZ"/>
    </w:rPr>
  </w:style>
  <w:style w:type="paragraph" w:customStyle="1" w:styleId="Default">
    <w:name w:val="Default"/>
    <w:rsid w:val="004F137F"/>
    <w:pPr>
      <w:autoSpaceDE w:val="0"/>
      <w:autoSpaceDN w:val="0"/>
      <w:adjustRightInd w:val="0"/>
      <w:spacing w:after="0" w:line="240" w:lineRule="auto"/>
    </w:pPr>
    <w:rPr>
      <w:rFonts w:ascii="Verdana" w:hAnsi="Verdana" w:cs="Verdana"/>
      <w:color w:val="000000"/>
      <w:sz w:val="24"/>
      <w:szCs w:val="24"/>
    </w:rPr>
  </w:style>
  <w:style w:type="table" w:customStyle="1" w:styleId="Tmavtabulkasmkou5zvraznn31">
    <w:name w:val="Tmavá tabulka s mřížkou 5 – zvýraznění 31"/>
    <w:basedOn w:val="Normlntabulka"/>
    <w:uiPriority w:val="50"/>
    <w:rsid w:val="008E00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Nadpis2Char">
    <w:name w:val="Nadpis 2 Char"/>
    <w:basedOn w:val="Standardnpsmoodstavce"/>
    <w:link w:val="Nadpis2"/>
    <w:uiPriority w:val="9"/>
    <w:rsid w:val="00237632"/>
    <w:rPr>
      <w:rFonts w:ascii="Segoe UI" w:eastAsiaTheme="majorEastAsia" w:hAnsi="Segoe UI" w:cstheme="majorBidi"/>
      <w:b/>
      <w:bCs/>
      <w:color w:val="000000" w:themeColor="text1"/>
    </w:rPr>
  </w:style>
  <w:style w:type="character" w:customStyle="1" w:styleId="Nadpis3Char">
    <w:name w:val="Nadpis 3 Char"/>
    <w:basedOn w:val="Standardnpsmoodstavce"/>
    <w:link w:val="Nadpis3"/>
    <w:uiPriority w:val="9"/>
    <w:rsid w:val="00CC2E6F"/>
    <w:rPr>
      <w:rFonts w:ascii="Segoe UI" w:eastAsiaTheme="majorEastAsia" w:hAnsi="Segoe UI" w:cstheme="majorBidi"/>
      <w:bCs/>
      <w:sz w:val="20"/>
    </w:rPr>
  </w:style>
  <w:style w:type="character" w:customStyle="1" w:styleId="Nadpis4Char">
    <w:name w:val="Nadpis 4 Char"/>
    <w:basedOn w:val="Standardnpsmoodstavce"/>
    <w:link w:val="Nadpis4"/>
    <w:uiPriority w:val="9"/>
    <w:rsid w:val="00990284"/>
    <w:rPr>
      <w:rFonts w:ascii="Segoe UI" w:eastAsiaTheme="majorEastAsia" w:hAnsi="Segoe UI" w:cstheme="majorBidi"/>
      <w:b/>
      <w:bCs/>
      <w:i/>
      <w:iCs/>
      <w:color w:val="4F81BD" w:themeColor="accent1"/>
      <w:sz w:val="20"/>
    </w:rPr>
  </w:style>
  <w:style w:type="character" w:customStyle="1" w:styleId="Nadpis5Char">
    <w:name w:val="Nadpis 5 Char"/>
    <w:basedOn w:val="Standardnpsmoodstavce"/>
    <w:link w:val="Nadpis5"/>
    <w:uiPriority w:val="9"/>
    <w:semiHidden/>
    <w:rsid w:val="00BC56B4"/>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BC56B4"/>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BC56B4"/>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BC56B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C56B4"/>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99028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90284"/>
    <w:rPr>
      <w:rFonts w:ascii="Segoe UI" w:eastAsiaTheme="majorEastAsia" w:hAnsi="Segoe UI" w:cstheme="majorBidi"/>
      <w:color w:val="17365D" w:themeColor="text2" w:themeShade="BF"/>
      <w:spacing w:val="5"/>
      <w:kern w:val="28"/>
      <w:sz w:val="52"/>
      <w:szCs w:val="52"/>
    </w:rPr>
  </w:style>
  <w:style w:type="paragraph" w:customStyle="1" w:styleId="Odrky">
    <w:name w:val="Odrážky"/>
    <w:basedOn w:val="Odstavecseseznamem"/>
    <w:link w:val="OdrkyChar"/>
    <w:qFormat/>
    <w:rsid w:val="00237632"/>
    <w:pPr>
      <w:numPr>
        <w:numId w:val="2"/>
      </w:numPr>
      <w:spacing w:after="240"/>
      <w:ind w:left="714" w:hanging="357"/>
    </w:pPr>
    <w:rPr>
      <w:rFonts w:cs="Segoe UI"/>
      <w:szCs w:val="20"/>
    </w:rPr>
  </w:style>
  <w:style w:type="character" w:customStyle="1" w:styleId="OdrkyChar">
    <w:name w:val="Odrážky Char"/>
    <w:basedOn w:val="OdstavecseseznamemChar"/>
    <w:link w:val="Odrky"/>
    <w:rsid w:val="00237632"/>
    <w:rPr>
      <w:rFonts w:ascii="Segoe UI" w:hAnsi="Segoe UI" w:cs="Segoe UI"/>
      <w:sz w:val="20"/>
      <w:szCs w:val="20"/>
    </w:rPr>
  </w:style>
  <w:style w:type="table" w:customStyle="1" w:styleId="Mkatabulky1">
    <w:name w:val="Mřížka tabulky1"/>
    <w:basedOn w:val="Normlntabulka"/>
    <w:next w:val="Mkatabulky"/>
    <w:uiPriority w:val="59"/>
    <w:rsid w:val="00C4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5716AF"/>
    <w:pPr>
      <w:spacing w:after="0" w:line="240" w:lineRule="auto"/>
      <w:jc w:val="left"/>
    </w:pPr>
    <w:rPr>
      <w:rFonts w:asciiTheme="minorHAnsi" w:hAnsiTheme="minorHAnsi"/>
      <w:szCs w:val="20"/>
    </w:rPr>
  </w:style>
  <w:style w:type="character" w:customStyle="1" w:styleId="TextvysvtlivekChar">
    <w:name w:val="Text vysvětlivek Char"/>
    <w:basedOn w:val="Standardnpsmoodstavce"/>
    <w:link w:val="Textvysvtlivek"/>
    <w:uiPriority w:val="99"/>
    <w:semiHidden/>
    <w:rsid w:val="005716AF"/>
    <w:rPr>
      <w:sz w:val="20"/>
      <w:szCs w:val="20"/>
    </w:rPr>
  </w:style>
  <w:style w:type="character" w:styleId="Odkaznavysvtlivky">
    <w:name w:val="endnote reference"/>
    <w:basedOn w:val="Standardnpsmoodstavce"/>
    <w:uiPriority w:val="99"/>
    <w:semiHidden/>
    <w:unhideWhenUsed/>
    <w:rsid w:val="005716AF"/>
    <w:rPr>
      <w:vertAlign w:val="superscript"/>
    </w:rPr>
  </w:style>
  <w:style w:type="table" w:customStyle="1" w:styleId="Tmavtabulkasmkou5zvraznn310">
    <w:name w:val="Tmavá tabulka s mřížkou 5 – zvýraznění 31_0"/>
    <w:basedOn w:val="Normlntabulka"/>
    <w:uiPriority w:val="50"/>
    <w:rsid w:val="000836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Podnadpis">
    <w:name w:val="Subtitle"/>
    <w:aliases w:val="seznam tečky"/>
    <w:basedOn w:val="Normln"/>
    <w:next w:val="Normln"/>
    <w:link w:val="PodnadpisChar"/>
    <w:uiPriority w:val="11"/>
    <w:qFormat/>
    <w:rsid w:val="003116CE"/>
    <w:pPr>
      <w:numPr>
        <w:numId w:val="5"/>
      </w:numPr>
      <w:spacing w:after="0" w:line="240" w:lineRule="auto"/>
    </w:pPr>
    <w:rPr>
      <w:rFonts w:asciiTheme="minorHAnsi" w:hAnsiTheme="minorHAnsi" w:cs="Segoe UI"/>
      <w:sz w:val="22"/>
      <w:szCs w:val="20"/>
    </w:rPr>
  </w:style>
  <w:style w:type="character" w:customStyle="1" w:styleId="PodnadpisChar">
    <w:name w:val="Podnadpis Char"/>
    <w:aliases w:val="seznam tečky Char"/>
    <w:basedOn w:val="Standardnpsmoodstavce"/>
    <w:link w:val="Podnadpis"/>
    <w:uiPriority w:val="11"/>
    <w:rsid w:val="003116CE"/>
    <w:rPr>
      <w:rFonts w:cs="Segoe UI"/>
      <w:szCs w:val="20"/>
    </w:rPr>
  </w:style>
  <w:style w:type="paragraph" w:styleId="Normlnweb">
    <w:name w:val="Normal (Web)"/>
    <w:basedOn w:val="Normln"/>
    <w:uiPriority w:val="99"/>
    <w:unhideWhenUsed/>
    <w:rsid w:val="00507E81"/>
    <w:pPr>
      <w:spacing w:before="100" w:beforeAutospacing="1" w:after="100" w:afterAutospacing="1" w:line="240" w:lineRule="auto"/>
      <w:jc w:val="left"/>
    </w:pPr>
    <w:rPr>
      <w:rFonts w:ascii="Times New Roman" w:eastAsia="Times New Roman" w:hAnsi="Times New Roman" w:cs="Times New Roman"/>
      <w:color w:val="000000"/>
      <w:sz w:val="24"/>
      <w:szCs w:val="24"/>
      <w:lang w:eastAsia="cs-CZ"/>
    </w:rPr>
  </w:style>
  <w:style w:type="table" w:customStyle="1" w:styleId="Tabulkaseznamu3zvraznn31">
    <w:name w:val="Tabulka seznamu 3 – zvýraznění 31"/>
    <w:basedOn w:val="Normlntabulka"/>
    <w:uiPriority w:val="48"/>
    <w:rsid w:val="0077660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cislovanibeznetext">
    <w:name w:val="cislovani_bezne_text"/>
    <w:basedOn w:val="Normln"/>
    <w:rsid w:val="00605BA8"/>
    <w:pPr>
      <w:spacing w:after="0" w:line="288" w:lineRule="auto"/>
      <w:ind w:left="454"/>
    </w:pPr>
    <w:rPr>
      <w:rFonts w:ascii="Arial" w:eastAsia="Times New Roman" w:hAnsi="Arial" w:cs="Arial"/>
      <w:szCs w:val="20"/>
      <w:lang w:eastAsia="cs-CZ"/>
    </w:rPr>
  </w:style>
  <w:style w:type="character" w:customStyle="1" w:styleId="Nevyeenzmnka1">
    <w:name w:val="Nevyřešená zmínka1"/>
    <w:basedOn w:val="Standardnpsmoodstavce"/>
    <w:uiPriority w:val="99"/>
    <w:semiHidden/>
    <w:unhideWhenUsed/>
    <w:rsid w:val="006B35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dvorak@sfz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a.choutkova@sfzp.cz" TargetMode="External"/><Relationship Id="rId4" Type="http://schemas.openxmlformats.org/officeDocument/2006/relationships/settings" Target="settings.xml"/><Relationship Id="rId9" Type="http://schemas.openxmlformats.org/officeDocument/2006/relationships/hyperlink" Target="http://www.mzp.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4ADA-C7DB-40F2-B9F9-E00EDECD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6799</Words>
  <Characters>40116</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Hrbek</dc:creator>
  <cp:lastModifiedBy>Šimůnková Lenka</cp:lastModifiedBy>
  <cp:revision>7</cp:revision>
  <cp:lastPrinted>2023-02-24T13:04:00Z</cp:lastPrinted>
  <dcterms:created xsi:type="dcterms:W3CDTF">2023-02-24T09:08:00Z</dcterms:created>
  <dcterms:modified xsi:type="dcterms:W3CDTF">2023-04-14T07:08:00Z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MZP/2019/320/968</vt:lpwstr>
  </property>
  <property fmtid="{D5CDD505-2E9C-101B-9397-08002B2CF9AE}" pid="5" name="CJ_PostaDoruc_PisemnostOdpovedNa_Pisemnost">
    <vt:lpwstr>XXX-XXX-XXX</vt:lpwstr>
  </property>
  <property fmtid="{D5CDD505-2E9C-101B-9397-08002B2CF9AE}" pid="6" name="CJ_Spis_Pisemnost">
    <vt:lpwstr>MZP/2019/320/893</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11.9.2019</vt:lpwstr>
  </property>
  <property fmtid="{D5CDD505-2E9C-101B-9397-08002B2CF9AE}" pid="11" name="DisplayName_CJCol">
    <vt:lpwstr>&lt;TABLE&gt;&lt;TR&gt;&lt;TD&gt;Č.j.:&lt;/TD&gt;&lt;TD&gt;MZP/2019/320/968&lt;/TD&gt;&lt;/TR&gt;&lt;TR&gt;&lt;TD&gt;&lt;/TD&gt;&lt;TD&gt;&lt;/TD&gt;&lt;/TR&gt;&lt;/TABLE&gt;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finančních a dobrovolných nástrojů</vt:lpwstr>
  </property>
  <property fmtid="{D5CDD505-2E9C-101B-9397-08002B2CF9AE}" pid="14" name="DisplayName_UserPoriz_Pisemnost">
    <vt:lpwstr>Ing. Jan Kochan</vt:lpwstr>
  </property>
  <property fmtid="{D5CDD505-2E9C-101B-9397-08002B2CF9AE}" pid="15" name="DuvodZmeny_SlozkaStupenUtajeniCollection_Slozka_Pisemnost">
    <vt:lpwstr/>
  </property>
  <property fmtid="{D5CDD505-2E9C-101B-9397-08002B2CF9AE}" pid="16" name="EC_Pisemnost">
    <vt:lpwstr>ENV/2019/93946</vt:lpwstr>
  </property>
  <property fmtid="{D5CDD505-2E9C-101B-9397-08002B2CF9AE}" pid="17" name="Key_BarCode_Pisemnost">
    <vt:lpwstr>*B000429218*</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3</vt:lpwstr>
  </property>
  <property fmtid="{D5CDD505-2E9C-101B-9397-08002B2CF9AE}" pid="24" name="PocetListu_Pisemnost">
    <vt:lpwstr>3</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ZN/MZP/2019/320/120</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Aktualizace výzvy na kotlíkové půjčky</vt:lpwstr>
  </property>
  <property fmtid="{D5CDD505-2E9C-101B-9397-08002B2CF9AE}" pid="36" name="Zkratka_SpisovyUzel_PoziceZodpo_Pisemnost">
    <vt:lpwstr>320</vt:lpwstr>
  </property>
</Properties>
</file>